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10C" w:rsidRPr="00A473E3" w:rsidRDefault="00A473E3" w:rsidP="00E22E46">
      <w:pPr>
        <w:spacing w:after="0" w:line="240" w:lineRule="auto"/>
        <w:ind w:right="-569"/>
        <w:contextualSpacing/>
        <w:rPr>
          <w:b/>
        </w:rPr>
      </w:pPr>
      <w:bookmarkStart w:id="0" w:name="_GoBack"/>
      <w:r w:rsidRPr="00A473E3">
        <w:rPr>
          <w:b/>
        </w:rPr>
        <w:t>Zasedání Evropské rady 21. a 22. března 2019 Brusel</w:t>
      </w:r>
      <w:r w:rsidR="00E22E46">
        <w:rPr>
          <w:b/>
        </w:rPr>
        <w:t xml:space="preserve"> (pracovní překlad)</w:t>
      </w:r>
    </w:p>
    <w:p w:rsidR="00A473E3" w:rsidRDefault="00A473E3" w:rsidP="00E22E46">
      <w:pPr>
        <w:spacing w:after="0" w:line="240" w:lineRule="auto"/>
        <w:ind w:right="-569"/>
        <w:contextualSpacing/>
        <w:rPr>
          <w:b/>
        </w:rPr>
      </w:pPr>
      <w:r w:rsidRPr="00A473E3">
        <w:rPr>
          <w:b/>
        </w:rPr>
        <w:t>Jednání 22. března</w:t>
      </w:r>
    </w:p>
    <w:p w:rsidR="00A473E3" w:rsidRDefault="00A473E3" w:rsidP="00E22E46">
      <w:pPr>
        <w:spacing w:after="0" w:line="240" w:lineRule="auto"/>
        <w:ind w:right="-569"/>
        <w:contextualSpacing/>
        <w:rPr>
          <w:b/>
        </w:rPr>
      </w:pPr>
      <w:r>
        <w:rPr>
          <w:b/>
        </w:rPr>
        <w:t>I.Pracovní místa, růst a konkurenceschopnost</w:t>
      </w:r>
    </w:p>
    <w:p w:rsidR="003D0430" w:rsidRDefault="00A473E3" w:rsidP="00E22E46">
      <w:pPr>
        <w:spacing w:after="0" w:line="240" w:lineRule="auto"/>
        <w:ind w:right="-569"/>
        <w:contextualSpacing/>
        <w:jc w:val="both"/>
      </w:pPr>
      <w:r w:rsidRPr="00A473E3">
        <w:t xml:space="preserve">1. Evropská rada si vyměnila názory </w:t>
      </w:r>
      <w:r>
        <w:t>na současnou ekonomickou situaci</w:t>
      </w:r>
      <w:r w:rsidR="00017763">
        <w:t>. Podpořila prioritní oblasti ročního přehledu růstu a vyzývá členské státy vyjádřit je ve svých nadcházejících Národních reformních programech a programech stability nebo konvergence se zaměřením na posílení růstu a pracovních míst prostřednictvím investic a reforem. Schvaluje také návrh doporučení Radě k hospodářské politice oblasti</w:t>
      </w:r>
      <w:r w:rsidR="00BB7328">
        <w:t xml:space="preserve"> euro</w:t>
      </w:r>
    </w:p>
    <w:p w:rsidR="00A473E3" w:rsidRDefault="003D0430" w:rsidP="00E22E46">
      <w:pPr>
        <w:spacing w:after="0" w:line="240" w:lineRule="auto"/>
        <w:ind w:right="-569"/>
        <w:contextualSpacing/>
        <w:jc w:val="both"/>
      </w:pPr>
      <w:r>
        <w:t>2. Silný ekonomický základ má pro prosperitu a konkurenceschopnost  Evropy, také ale pro její úlohu na světové scéně  klíčovou důležitost. Měl by se dosáhnout integrovaným přístupem k současným a vznikajícím výzvám globálním, technickým,</w:t>
      </w:r>
      <w:r w:rsidR="006F2979">
        <w:t xml:space="preserve"> bezpečnostním a udržitelnosti a spojováním všech příslušných politik a dimenzí; prohloubenou společným trhem ve všech jeho dimenzích,</w:t>
      </w:r>
      <w:r w:rsidR="00691C3A">
        <w:t xml:space="preserve"> h</w:t>
      </w:r>
      <w:r w:rsidR="006F2979">
        <w:t xml:space="preserve">ospodářskou a měnovou unií, jako základním kamenům růstu Unie; a ambiciózní politikou, vhodnou pro věk digitální transformace a růstem ekonomiky údajů, a ambiciózní a mohutné obchodní politice zajišťující spravedlivou konkurenci, reciprocitu a vzájemné přínosy. </w:t>
      </w:r>
      <w:r w:rsidR="00691C3A">
        <w:t>Patřičný zřetel by se měl brát na zlepšení podnikatelského prostředí pro malé a střední podniky, rozvoj kvalifikace a sociální dimenze.</w:t>
      </w:r>
    </w:p>
    <w:p w:rsidR="00691C3A" w:rsidRDefault="00691C3A" w:rsidP="00E22E46">
      <w:pPr>
        <w:spacing w:after="0" w:line="240" w:lineRule="auto"/>
        <w:ind w:right="-569"/>
        <w:contextualSpacing/>
        <w:jc w:val="both"/>
      </w:pPr>
      <w:r>
        <w:t>3. K tomu Evropská rada vyzývá k akci EU a členských států v následujících liniích;</w:t>
      </w:r>
    </w:p>
    <w:p w:rsidR="003B78AA" w:rsidRDefault="00691C3A" w:rsidP="00E22E46">
      <w:pPr>
        <w:spacing w:after="0" w:line="240" w:lineRule="auto"/>
        <w:ind w:right="-569"/>
        <w:contextualSpacing/>
        <w:jc w:val="both"/>
      </w:pPr>
      <w:r>
        <w:t xml:space="preserve">          Společný trh by měl být dále prohlouben a posílen, se zvláštním důrazem na vývoj ekonomiky služeb a digitální služby hlavního pro</w:t>
      </w:r>
      <w:r w:rsidR="000B24D3">
        <w:t>u</w:t>
      </w:r>
      <w:r>
        <w:t>du</w:t>
      </w:r>
      <w:r w:rsidR="000B24D3">
        <w:t xml:space="preserve">; musí odstranit zachovávání nespravedlivých překážek na základě sdělení Komise z listopadu 2018, a nevytváření nových. Měly by se podniknout další kroky k prohloubení Unie kapitálových trhů a energetické unie, a zajistit spravedlivé a efektivní zdanění. Komise se vyzývá vyvinout do března 2020 v úzké koordinaci s členskými státy dlouhodobý akční plán pro lepší uplatnění a posílení pravidel společného trhu; </w:t>
      </w:r>
    </w:p>
    <w:p w:rsidR="003B78AA" w:rsidRDefault="003B78AA" w:rsidP="00E22E46">
      <w:pPr>
        <w:spacing w:after="0" w:line="240" w:lineRule="auto"/>
        <w:ind w:right="-569"/>
        <w:contextualSpacing/>
        <w:jc w:val="both"/>
      </w:pPr>
      <w:r>
        <w:t xml:space="preserve">          S ohledem na důležitost globálně integrované</w:t>
      </w:r>
      <w:r w:rsidR="000B24D3">
        <w:t>,</w:t>
      </w:r>
      <w:r>
        <w:t xml:space="preserve"> udržitelné a konkurenceschopné průmyslové základny se Komise vyzývá předložit do konce roku 2019 dlouhodobou vizi průmyslové budoucnosti EU, s konkrétními opatřeními k uplatnění. Měla by se soustředit na výzvy, jimž evropský průmysl čelí, dotknout se všech příslušných politických oblastí;</w:t>
      </w:r>
    </w:p>
    <w:p w:rsidR="00691C3A" w:rsidRDefault="003B78AA" w:rsidP="00E22E46">
      <w:pPr>
        <w:spacing w:after="0" w:line="240" w:lineRule="auto"/>
        <w:ind w:right="-569"/>
        <w:contextualSpacing/>
        <w:jc w:val="both"/>
      </w:pPr>
      <w:r>
        <w:t xml:space="preserve">         Potřeby EU pokračují v rozvoji konkurence schopné, bezpečné, začleňující a digitální ekonomiky</w:t>
      </w:r>
      <w:r w:rsidR="00D54C0A">
        <w:t xml:space="preserve"> </w:t>
      </w:r>
      <w:r>
        <w:t>s konektivitou světové třídy</w:t>
      </w:r>
      <w:r w:rsidR="00D54C0A">
        <w:t xml:space="preserve">. Zvláštní důraz by měl být na sdílení a využití údajů, datové bezpečnosti </w:t>
      </w:r>
      <w:r w:rsidR="003207FE">
        <w:t>a umělé inteligence</w:t>
      </w:r>
      <w:r w:rsidR="00D54C0A">
        <w:t xml:space="preserve">, </w:t>
      </w:r>
      <w:r w:rsidR="003207FE">
        <w:t>v</w:t>
      </w:r>
      <w:r>
        <w:t xml:space="preserve"> </w:t>
      </w:r>
      <w:r w:rsidR="00D54C0A">
        <w:t>prostředí důvěry. Evropská rada se těší na doporučení na společný přístup k bezpečnosti sítě 5G</w:t>
      </w:r>
      <w:r w:rsidR="003207FE">
        <w:t>;</w:t>
      </w:r>
    </w:p>
    <w:p w:rsidR="00CB2BB0" w:rsidRDefault="003207FE" w:rsidP="00E22E46">
      <w:pPr>
        <w:spacing w:after="0" w:line="240" w:lineRule="auto"/>
        <w:ind w:right="-569"/>
        <w:contextualSpacing/>
        <w:jc w:val="both"/>
      </w:pPr>
      <w:r>
        <w:t xml:space="preserve">          Aby se zachovala globální konkurenceschopnost klíčových technologií a strategických hodnotových řetězců, EU potřebuje podnítit k většímu riskování a pok</w:t>
      </w:r>
      <w:r w:rsidR="008D4886">
        <w:t>r</w:t>
      </w:r>
      <w:r>
        <w:t>oč</w:t>
      </w:r>
      <w:r w:rsidR="008D4886">
        <w:t xml:space="preserve">it v investicích do výzkumu a inovací. Měla by se přijmout opatření k další podpoře Evropské inovační rady a usnadnit uplatnění důležitých projektů společného evropského zájmu  při zajištění rovného hracího pole jakož i regulační </w:t>
      </w:r>
      <w:r w:rsidR="00CB2BB0" w:rsidRPr="00CB2BB0">
        <w:t xml:space="preserve">prostředí  </w:t>
      </w:r>
      <w:r w:rsidR="00CB2BB0">
        <w:t>rámec státní pomoci vedoucí k inovaci;</w:t>
      </w:r>
    </w:p>
    <w:p w:rsidR="003207FE" w:rsidRDefault="00CB2BB0" w:rsidP="00E22E46">
      <w:pPr>
        <w:spacing w:after="0" w:line="240" w:lineRule="auto"/>
        <w:ind w:right="-569"/>
        <w:contextualSpacing/>
        <w:jc w:val="both"/>
      </w:pPr>
      <w:r>
        <w:t xml:space="preserve">         Měl by se zajistit spravedlivá konkurence na společném trhu i globálně, jak na ochranu zákazníků a posílení hospodářského růstu a konkurenceschopnosti v souladu s dlouhodobými strategickými zájmy Unie. Budeme pokračovat ve zdokonalování našeho evropského strategického rámce pro rozvoj nových technologií a globálních trhů. </w:t>
      </w:r>
      <w:r w:rsidR="00475A30">
        <w:t>Komise zamýšlí stanovit před koncem roku</w:t>
      </w:r>
      <w:r w:rsidR="00656ACB">
        <w:t>,</w:t>
      </w:r>
      <w:r w:rsidR="00475A30">
        <w:t xml:space="preserve"> jak zaplnit mezery v právu EU k narušujícím efektům cizího státního vlastnictví a financování státní pomoci na společném trhu;</w:t>
      </w:r>
    </w:p>
    <w:p w:rsidR="00656ACB" w:rsidRDefault="00475A30" w:rsidP="00E22E46">
      <w:pPr>
        <w:spacing w:after="0" w:line="240" w:lineRule="auto"/>
        <w:ind w:right="-569"/>
        <w:contextualSpacing/>
        <w:jc w:val="both"/>
      </w:pPr>
      <w:r>
        <w:t xml:space="preserve">          EU by měla pokračovat k podněcování ambiciózní a vyvážené agendě volného obchodu uzavřením nových dohod o volném obcho</w:t>
      </w:r>
      <w:r w:rsidR="00656ACB">
        <w:t>d</w:t>
      </w:r>
      <w:r>
        <w:t>u, s podporou hodnot a standardů EU</w:t>
      </w:r>
      <w:r w:rsidR="00656ACB">
        <w:t xml:space="preserve"> </w:t>
      </w:r>
      <w:r>
        <w:t>a zajištěním rovného hracího pole. Evrop</w:t>
      </w:r>
      <w:r w:rsidR="00656ACB">
        <w:t>s</w:t>
      </w:r>
      <w:r>
        <w:t>ká rada znovu potvrzuje svůj závazek k otevřenému na pravidl</w:t>
      </w:r>
      <w:r w:rsidR="00656ACB">
        <w:t>e</w:t>
      </w:r>
      <w:r>
        <w:t xml:space="preserve">ch založenému </w:t>
      </w:r>
      <w:r w:rsidR="00656ACB">
        <w:t>multilaterálnímu obchodnímu systému s modernizovanou WTO jako jádru, a čelit všem formám protekcionismu a narušení. Evropská rada vyzývá k nezbytným krokům k přijetí přijatým k rychlému uplatnění všech prvků ve společném vyhlášení USA-EU 25. července 2018</w:t>
      </w:r>
      <w:r w:rsidR="00656ACB">
        <w:tab/>
      </w:r>
    </w:p>
    <w:p w:rsidR="00D54C0A" w:rsidRDefault="00656ACB" w:rsidP="00E22E46">
      <w:pPr>
        <w:spacing w:after="0" w:line="240" w:lineRule="auto"/>
        <w:ind w:right="-569"/>
        <w:contextualSpacing/>
        <w:jc w:val="both"/>
      </w:pPr>
      <w:r>
        <w:t xml:space="preserve">          EU musí také zajistit své zájmy ve světle neférových praktik třetích zemí, s plným vy\užitím obranných </w:t>
      </w:r>
      <w:proofErr w:type="spellStart"/>
      <w:r>
        <w:t>náastrojů</w:t>
      </w:r>
      <w:proofErr w:type="spellEnd"/>
      <w:r>
        <w:t xml:space="preserve"> obchodu a pravidel veřejného nabídkového řízení, jakož i zajistit efektivní</w:t>
      </w:r>
      <w:r w:rsidR="008523D3">
        <w:t xml:space="preserve"> reciprocitu veřejných nabídkových řízení s třetími zeměmi. Evropská rada žádá uzavřít diskuse k nástroji nabídkových řízení EU.</w:t>
      </w:r>
    </w:p>
    <w:p w:rsidR="008523D3" w:rsidRDefault="008523D3" w:rsidP="00E22E46">
      <w:pPr>
        <w:spacing w:after="0" w:line="240" w:lineRule="auto"/>
        <w:ind w:right="-569"/>
        <w:contextualSpacing/>
        <w:jc w:val="both"/>
      </w:pPr>
      <w:r>
        <w:t xml:space="preserve">          Nový rámec hodnocení evropských zahraničních investic umožní členským státům soustředit se na investice, které ohrožují bezpečnost nebo veřejný pořádek.</w:t>
      </w:r>
    </w:p>
    <w:p w:rsidR="008523D3" w:rsidRDefault="008523D3" w:rsidP="00E22E46">
      <w:pPr>
        <w:spacing w:after="0" w:line="240" w:lineRule="auto"/>
        <w:ind w:right="-569"/>
        <w:contextualSpacing/>
        <w:jc w:val="both"/>
      </w:pPr>
      <w:r>
        <w:lastRenderedPageBreak/>
        <w:t>4. V březnu 2020 bude pořádat Evropská komise celkovou diskusi k posílení ekonomického základu EU na základě vyčerpávajícího příspěvku Komise.</w:t>
      </w:r>
    </w:p>
    <w:p w:rsidR="008523D3" w:rsidRDefault="008523D3" w:rsidP="00E22E46">
      <w:pPr>
        <w:spacing w:after="0" w:line="240" w:lineRule="auto"/>
        <w:ind w:right="-569"/>
        <w:contextualSpacing/>
        <w:jc w:val="both"/>
        <w:rPr>
          <w:b/>
        </w:rPr>
      </w:pPr>
      <w:r w:rsidRPr="008523D3">
        <w:rPr>
          <w:b/>
        </w:rPr>
        <w:t>II. Podnební změna</w:t>
      </w:r>
    </w:p>
    <w:p w:rsidR="008523D3" w:rsidRDefault="008523D3" w:rsidP="00E22E46">
      <w:pPr>
        <w:tabs>
          <w:tab w:val="left" w:pos="2628"/>
        </w:tabs>
        <w:ind w:right="-569"/>
      </w:pPr>
      <w:r>
        <w:t>Evropská rada:</w:t>
      </w:r>
    </w:p>
    <w:p w:rsidR="00AA3674" w:rsidRDefault="008523D3" w:rsidP="00E22E46">
      <w:pPr>
        <w:tabs>
          <w:tab w:val="left" w:pos="2628"/>
        </w:tabs>
        <w:ind w:right="-569"/>
      </w:pPr>
      <w:r>
        <w:t xml:space="preserve">        Potvrzuje své závazky z Pařížské dohody a uznává potřebu globálního úsilí řešit podnební změnu ve světle nejnovějších vědeckých zejména </w:t>
      </w:r>
      <w:r w:rsidR="00AA3674">
        <w:t xml:space="preserve">PCCCC zvláštní zprávy o vlivu globálního oteplení o 1,5 </w:t>
      </w:r>
      <w:r w:rsidR="00AA3674">
        <w:rPr>
          <w:vertAlign w:val="superscript"/>
        </w:rPr>
        <w:t xml:space="preserve">o </w:t>
      </w:r>
      <w:r w:rsidR="00AA3674">
        <w:t>C nad předindustriální hladiny</w:t>
      </w:r>
      <w:r w:rsidR="00AA3674">
        <w:tab/>
      </w:r>
    </w:p>
    <w:p w:rsidR="00AA3674" w:rsidRDefault="00AA3674" w:rsidP="00E22E46">
      <w:pPr>
        <w:tabs>
          <w:tab w:val="left" w:pos="2628"/>
        </w:tabs>
        <w:ind w:right="-569"/>
        <w:jc w:val="both"/>
      </w:pPr>
      <w:r>
        <w:t xml:space="preserve">       Zdůrazňuje důležitost předložení ambiciózní dlouhodobé strategie po roce 2020 pro dosažení podnební neutrality v souladu s Pařížs</w:t>
      </w:r>
      <w:r w:rsidR="000648AE">
        <w:t>k</w:t>
      </w:r>
      <w:r>
        <w:t>ou dohodou, s uvážením specifik členských států a konkurenceschopnosti evropského průmyslu;</w:t>
      </w:r>
    </w:p>
    <w:p w:rsidR="00AA3674" w:rsidRDefault="00AA3674" w:rsidP="00E22E46">
      <w:pPr>
        <w:tabs>
          <w:tab w:val="left" w:pos="2628"/>
        </w:tabs>
        <w:ind w:right="-569"/>
        <w:jc w:val="both"/>
      </w:pPr>
      <w:r>
        <w:t xml:space="preserve">        Žádá včasné dokončení národních dlouhodobých strategií;</w:t>
      </w:r>
    </w:p>
    <w:p w:rsidR="000648AE" w:rsidRDefault="00AA3674" w:rsidP="00E22E46">
      <w:pPr>
        <w:tabs>
          <w:tab w:val="left" w:pos="2628"/>
        </w:tabs>
        <w:ind w:right="-569"/>
        <w:jc w:val="both"/>
      </w:pPr>
      <w:r>
        <w:t xml:space="preserve">       </w:t>
      </w:r>
      <w:r w:rsidR="000648AE">
        <w:t>Uznává, že realizace cílů Pařížské dohody nabízí významné příležitosti a potenciál, které nutno dosáhnout při zajištění sociálně vyváženého přechodu pro všechny;</w:t>
      </w:r>
    </w:p>
    <w:p w:rsidR="008523D3" w:rsidRDefault="000648AE" w:rsidP="00E22E46">
      <w:pPr>
        <w:tabs>
          <w:tab w:val="left" w:pos="2628"/>
        </w:tabs>
        <w:ind w:right="-569"/>
      </w:pPr>
      <w:r>
        <w:t xml:space="preserve">         Žádá Radu intenzifikovat svou práci na dlouhodobé podnební strategii před da</w:t>
      </w:r>
      <w:r w:rsidR="00E325AB">
        <w:t>l</w:t>
      </w:r>
      <w:r>
        <w:t>ší diskusí Evropské radě v červnu 2019</w:t>
      </w:r>
      <w:r w:rsidR="00E325AB">
        <w:t>.</w:t>
      </w:r>
    </w:p>
    <w:p w:rsidR="00E325AB" w:rsidRDefault="00E325AB" w:rsidP="00E22E46">
      <w:pPr>
        <w:tabs>
          <w:tab w:val="left" w:pos="2628"/>
        </w:tabs>
        <w:ind w:right="-569"/>
        <w:rPr>
          <w:b/>
        </w:rPr>
      </w:pPr>
      <w:r w:rsidRPr="00E325AB">
        <w:rPr>
          <w:b/>
        </w:rPr>
        <w:t>III. Vnější vztahy</w:t>
      </w:r>
    </w:p>
    <w:p w:rsidR="00E325AB" w:rsidRDefault="00E325AB" w:rsidP="00E22E46">
      <w:pPr>
        <w:tabs>
          <w:tab w:val="left" w:pos="2628"/>
        </w:tabs>
        <w:ind w:right="-569"/>
      </w:pPr>
      <w:r>
        <w:t>6. Evropská rada připravila summit EU-Čína 9. dubna 2019, s výměnou názorů na celkové relace s Čínou v globálních souvislostech</w:t>
      </w:r>
    </w:p>
    <w:p w:rsidR="00E325AB" w:rsidRDefault="00E325AB" w:rsidP="00E22E46">
      <w:pPr>
        <w:tabs>
          <w:tab w:val="left" w:pos="2628"/>
        </w:tabs>
        <w:ind w:right="-569"/>
      </w:pPr>
      <w:r>
        <w:t xml:space="preserve"> 7. Pět let po protiprávní anexi Krymu a Sevastopolu Ruskem zůstává EU u svých závazků k ukrajinské suverenitě a územní integritě. EU znovu potvrzuje že neuzn</w:t>
      </w:r>
      <w:r w:rsidR="00895B82">
        <w:t>á</w:t>
      </w:r>
      <w:r>
        <w:t xml:space="preserve">vá  </w:t>
      </w:r>
      <w:r w:rsidR="00895B82">
        <w:t xml:space="preserve">a nadále odsuzuje narušení mezinárodního práva, které zůstává přímou výzvou pro mezinárodní bezpečnost. EU zůstává zavázána uplatňovat svou politiku proti tomuto násilí. </w:t>
      </w:r>
    </w:p>
    <w:p w:rsidR="00895B82" w:rsidRDefault="00895B82" w:rsidP="00E22E46">
      <w:pPr>
        <w:tabs>
          <w:tab w:val="left" w:pos="2628"/>
        </w:tabs>
        <w:ind w:right="-569"/>
      </w:pPr>
      <w:r>
        <w:t xml:space="preserve">8. Evropská rada hluboce lituje ztrát životů a ničení v Mosambiku, Malawi a Zimbabwe, způsobené tropickým cyklonem </w:t>
      </w:r>
      <w:proofErr w:type="spellStart"/>
      <w:r>
        <w:t>Idai</w:t>
      </w:r>
      <w:proofErr w:type="spellEnd"/>
      <w:r>
        <w:t>. Evropská rada vítá pohotovou reakci EU a jejích členských států a vyjadřuje svoji připravenost pokračovat v podpoře poskytování</w:t>
      </w:r>
      <w:r w:rsidR="00E92B5B">
        <w:t>m</w:t>
      </w:r>
      <w:r>
        <w:t xml:space="preserve"> naléhavé humanitární pomoci postiženému obyvatelstvu.  </w:t>
      </w:r>
    </w:p>
    <w:p w:rsidR="00E92B5B" w:rsidRDefault="00E92B5B" w:rsidP="00E22E46">
      <w:pPr>
        <w:tabs>
          <w:tab w:val="left" w:pos="2628"/>
        </w:tabs>
        <w:ind w:right="-569"/>
        <w:rPr>
          <w:b/>
        </w:rPr>
      </w:pPr>
      <w:r w:rsidRPr="00E92B5B">
        <w:rPr>
          <w:b/>
        </w:rPr>
        <w:t>IV. Zajištění svobodných a spravedlivých voleb  boj proti falešným informacím</w:t>
      </w:r>
    </w:p>
    <w:p w:rsidR="00E92B5B" w:rsidRDefault="00E92B5B" w:rsidP="00E22E46">
      <w:pPr>
        <w:tabs>
          <w:tab w:val="left" w:pos="2628"/>
        </w:tabs>
        <w:ind w:right="-569"/>
      </w:pPr>
      <w:r w:rsidRPr="00E92B5B">
        <w:t>9. S uvítáním důležité práce v tom</w:t>
      </w:r>
      <w:r>
        <w:t>t</w:t>
      </w:r>
      <w:r w:rsidRPr="00E92B5B">
        <w:t>o směru v minulých měsí</w:t>
      </w:r>
      <w:r>
        <w:t>c</w:t>
      </w:r>
      <w:r w:rsidRPr="00E92B5B">
        <w:t>ích ž</w:t>
      </w:r>
      <w:r>
        <w:t>á</w:t>
      </w:r>
      <w:r w:rsidRPr="00E92B5B">
        <w:t xml:space="preserve">dá Evropská rada další zvýšené koordinované úsilí </w:t>
      </w:r>
      <w:r>
        <w:t xml:space="preserve">vnitřním a mezinárodním aspektům desinformace a ochrany evropských a národních voleb v EU. Sdílení informací je v tomto kontextu klíč a nedávné </w:t>
      </w:r>
      <w:proofErr w:type="spellStart"/>
      <w:r>
        <w:t>ustacení</w:t>
      </w:r>
      <w:proofErr w:type="spellEnd"/>
      <w:r>
        <w:t xml:space="preserve"> systému včasného varování</w:t>
      </w:r>
      <w:r w:rsidR="003C5BEB">
        <w:t xml:space="preserve"> je důležitým krokem  vpřed. Evropská rada naléhá na soukromé provozovatele online platforem a sociálních sítí plně uplatnit kodex praxe a zjistiti </w:t>
      </w:r>
      <w:proofErr w:type="spellStart"/>
      <w:r w:rsidR="003C5BEB">
        <w:t>vyoké</w:t>
      </w:r>
      <w:proofErr w:type="spellEnd"/>
      <w:r w:rsidR="003C5BEB">
        <w:t xml:space="preserve"> úrovně odpovědnosti a průhlednosti. 6ádá pokračující a koordinované úsilí k zabezpečení unijního demokratického </w:t>
      </w:r>
      <w:proofErr w:type="spellStart"/>
      <w:r w:rsidR="003C5BEB">
        <w:t>systémua</w:t>
      </w:r>
      <w:proofErr w:type="spellEnd"/>
      <w:r w:rsidR="003C5BEB">
        <w:t xml:space="preserve"> boj s bezprostředními a </w:t>
      </w:r>
      <w:proofErr w:type="spellStart"/>
      <w:r w:rsidR="003C5BEB">
        <w:t>a</w:t>
      </w:r>
      <w:proofErr w:type="spellEnd"/>
      <w:r w:rsidR="003C5BEB">
        <w:t xml:space="preserve"> dlouhodobými hrozbami z desinformací jako integrální části posílení odolnosti EU proti hybridním hrozbám Evropská rada se vrátí zpět k tomuto problému na červnovém zasedání na základě zprávy předsednictví ve spolupráci s Komisí a vysokou představitelkou k informování o naší dlouhodobé reakci. </w:t>
      </w:r>
    </w:p>
    <w:p w:rsidR="00E22E46" w:rsidRDefault="00E22E46" w:rsidP="00E22E46">
      <w:pPr>
        <w:tabs>
          <w:tab w:val="left" w:pos="2628"/>
        </w:tabs>
        <w:ind w:right="-569"/>
      </w:pPr>
    </w:p>
    <w:p w:rsidR="00E22E46" w:rsidRDefault="00E22E46" w:rsidP="00E22E46">
      <w:pPr>
        <w:pStyle w:val="Nzev"/>
        <w:ind w:right="-569" w:firstLine="567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Zvláštní zasedání Evropské rady (článek 50) (21. března 2019) </w:t>
      </w:r>
    </w:p>
    <w:p w:rsidR="00E22E46" w:rsidRDefault="00E22E46" w:rsidP="00E22E46">
      <w:pPr>
        <w:pStyle w:val="Nzev"/>
        <w:ind w:right="-569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Po oznámení podle článku 50 Smlouvy o EU se člen Evropské rady zastupující odstupující členský stát neúčastní jednání Evropské rady ani rozhodnutí, která se jí týkají.</w:t>
      </w:r>
    </w:p>
    <w:p w:rsidR="00E22E46" w:rsidRDefault="00E22E46" w:rsidP="00E22E46">
      <w:pPr>
        <w:pStyle w:val="Nzev"/>
        <w:numPr>
          <w:ilvl w:val="1"/>
          <w:numId w:val="1"/>
        </w:numPr>
        <w:ind w:left="0" w:right="-569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Evropská rada bere na vědomí dopis předsedkyně vlády Terezy May ze dne 20. března 2019. </w:t>
      </w:r>
    </w:p>
    <w:p w:rsidR="00E22E46" w:rsidRDefault="00E22E46" w:rsidP="00E22E46">
      <w:pPr>
        <w:pStyle w:val="Nzev"/>
        <w:numPr>
          <w:ilvl w:val="1"/>
          <w:numId w:val="1"/>
        </w:numPr>
        <w:ind w:left="0" w:right="-569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V reakci na to Evropská rada schvaluje nástroj týkající se dohody o odstoupení od smlouvy a  Společné prohlášení doplňující Politickou deklaraci dohodnutou mezi Evropskou komisí a vládou Spojeného království ve Štrasburku dne 11. března 2019. </w:t>
      </w:r>
    </w:p>
    <w:p w:rsidR="00E22E46" w:rsidRDefault="00E22E46" w:rsidP="00E22E46">
      <w:pPr>
        <w:pStyle w:val="Nzev"/>
        <w:numPr>
          <w:ilvl w:val="1"/>
          <w:numId w:val="1"/>
        </w:numPr>
        <w:ind w:left="0" w:right="-569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Evropská rada souhlasí s prodloužením do 22. května 2019 za předpokladu, že Dolní sněmovna schválí dohodu o odstoupení od smlouvy příští týden. Pokud Dolní  sněmovna příští týden neschválí dohodu o odstoupení od smlouvy, Evropská rada souhlasí s prodloužením do 12. dubna 2019 a očekává, že Spojené království uvede cestu vpřed, kterou by měla před tímto datem projednat Evropská rada. </w:t>
      </w:r>
    </w:p>
    <w:p w:rsidR="00E22E46" w:rsidRDefault="00E22E46" w:rsidP="00E22E46">
      <w:pPr>
        <w:pStyle w:val="Nzev"/>
        <w:numPr>
          <w:ilvl w:val="1"/>
          <w:numId w:val="1"/>
        </w:numPr>
        <w:ind w:left="0" w:right="-569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Evropská rada znovu opakuje, že nemůže být otevřeno nové jednání dohody o odstoupení od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cs-CZ"/>
        </w:rPr>
        <w:t>smlouvy</w:t>
      </w:r>
      <w:proofErr w:type="gram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než bylo dohodnuto mezi Unií a Spojeným královstvím v listopadu 2018.  Jakékoliv jednostranné závazky, prohlášení nebo jiná akta budou slučitelná s dopisem  a duchem dohody o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cs-CZ"/>
        </w:rPr>
        <w:t>odstoupení.¨</w:t>
      </w:r>
      <w:proofErr w:type="gramEnd"/>
    </w:p>
    <w:p w:rsidR="00E22E46" w:rsidRDefault="00E22E46" w:rsidP="00E22E46">
      <w:pPr>
        <w:pStyle w:val="Nzev"/>
        <w:numPr>
          <w:ilvl w:val="1"/>
          <w:numId w:val="1"/>
        </w:numPr>
        <w:ind w:left="0" w:right="-569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Evropská rada vyzývá k pokračování práce na připravenosti a nepředvídanosti na všech úrovních z hlediska důsledků odstoupení Spojeného království s přihlédnutím všech možných výstupů.</w:t>
      </w:r>
    </w:p>
    <w:p w:rsidR="00E22E46" w:rsidRDefault="00E22E46" w:rsidP="00E22E46">
      <w:pPr>
        <w:pStyle w:val="Nzev"/>
        <w:numPr>
          <w:ilvl w:val="1"/>
          <w:numId w:val="1"/>
        </w:numPr>
        <w:ind w:left="0" w:right="-569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Evropská rada se touto záležitostí bude nadále zabývat.</w:t>
      </w:r>
    </w:p>
    <w:bookmarkEnd w:id="0"/>
    <w:p w:rsidR="00E22E46" w:rsidRPr="00E92B5B" w:rsidRDefault="00E22E46" w:rsidP="00E22E46">
      <w:pPr>
        <w:tabs>
          <w:tab w:val="left" w:pos="2628"/>
        </w:tabs>
        <w:ind w:right="-569"/>
      </w:pPr>
    </w:p>
    <w:sectPr w:rsidR="00E22E46" w:rsidRPr="00E92B5B" w:rsidSect="0066011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84D1D"/>
    <w:multiLevelType w:val="multilevel"/>
    <w:tmpl w:val="659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77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E3"/>
    <w:rsid w:val="00017763"/>
    <w:rsid w:val="000648AE"/>
    <w:rsid w:val="000B24D3"/>
    <w:rsid w:val="003207FE"/>
    <w:rsid w:val="003B78AA"/>
    <w:rsid w:val="003C5BEB"/>
    <w:rsid w:val="003D0430"/>
    <w:rsid w:val="00475A30"/>
    <w:rsid w:val="00656ACB"/>
    <w:rsid w:val="0066011A"/>
    <w:rsid w:val="00691C3A"/>
    <w:rsid w:val="006F2979"/>
    <w:rsid w:val="008523D3"/>
    <w:rsid w:val="00895B82"/>
    <w:rsid w:val="008D4886"/>
    <w:rsid w:val="00A473E3"/>
    <w:rsid w:val="00AA3674"/>
    <w:rsid w:val="00BB7328"/>
    <w:rsid w:val="00CB2BB0"/>
    <w:rsid w:val="00D54C0A"/>
    <w:rsid w:val="00E22E46"/>
    <w:rsid w:val="00E325AB"/>
    <w:rsid w:val="00E92B5B"/>
    <w:rsid w:val="00F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9803"/>
  <w15:chartTrackingRefBased/>
  <w15:docId w15:val="{BA29D699-AD31-44B3-8BC8-2557E0E9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2E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2E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Peltrám</dc:creator>
  <cp:keywords/>
  <dc:description/>
  <cp:lastModifiedBy>Antonín Peltrám</cp:lastModifiedBy>
  <cp:revision>1</cp:revision>
  <dcterms:created xsi:type="dcterms:W3CDTF">2019-03-25T06:13:00Z</dcterms:created>
  <dcterms:modified xsi:type="dcterms:W3CDTF">2019-03-25T10:15:00Z</dcterms:modified>
</cp:coreProperties>
</file>