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9A0E" w14:textId="23CDB0FB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556478">
        <w:rPr>
          <w:rFonts w:asciiTheme="minorHAnsi" w:hAnsiTheme="minorHAnsi" w:cstheme="minorHAnsi"/>
          <w:sz w:val="22"/>
          <w:szCs w:val="22"/>
        </w:rPr>
        <w:t>15</w:t>
      </w:r>
      <w:r w:rsidR="00A32916">
        <w:rPr>
          <w:rFonts w:asciiTheme="minorHAnsi" w:hAnsiTheme="minorHAnsi" w:cstheme="minorHAnsi"/>
          <w:sz w:val="22"/>
          <w:szCs w:val="22"/>
        </w:rPr>
        <w:t xml:space="preserve">. </w:t>
      </w:r>
      <w:r w:rsidR="0038120A">
        <w:rPr>
          <w:rFonts w:asciiTheme="minorHAnsi" w:hAnsiTheme="minorHAnsi" w:cstheme="minorHAnsi"/>
          <w:sz w:val="22"/>
          <w:szCs w:val="22"/>
        </w:rPr>
        <w:t>1</w:t>
      </w:r>
      <w:r w:rsidR="002B7062">
        <w:rPr>
          <w:rFonts w:asciiTheme="minorHAnsi" w:hAnsiTheme="minorHAnsi" w:cstheme="minorHAnsi"/>
          <w:sz w:val="22"/>
          <w:szCs w:val="22"/>
        </w:rPr>
        <w:t>1</w:t>
      </w:r>
      <w:r w:rsidR="002F56DC" w:rsidRPr="00271E1A">
        <w:rPr>
          <w:rFonts w:asciiTheme="minorHAnsi" w:hAnsiTheme="minorHAnsi" w:cstheme="minorHAnsi"/>
          <w:sz w:val="22"/>
          <w:szCs w:val="22"/>
        </w:rPr>
        <w:t>. 20</w:t>
      </w:r>
      <w:r w:rsidR="00DE0B9C" w:rsidRPr="00271E1A">
        <w:rPr>
          <w:rFonts w:asciiTheme="minorHAnsi" w:hAnsiTheme="minorHAnsi" w:cstheme="minorHAnsi"/>
          <w:sz w:val="22"/>
          <w:szCs w:val="22"/>
        </w:rPr>
        <w:t>2</w:t>
      </w:r>
      <w:r w:rsidR="000340E5">
        <w:rPr>
          <w:rFonts w:asciiTheme="minorHAnsi" w:hAnsiTheme="minorHAnsi" w:cstheme="minorHAnsi"/>
          <w:sz w:val="22"/>
          <w:szCs w:val="22"/>
        </w:rPr>
        <w:t>2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743CFA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743CFA">
        <w:rPr>
          <w:rFonts w:asciiTheme="minorHAnsi" w:hAnsiTheme="minorHAnsi" w:cstheme="minorHAnsi"/>
          <w:caps/>
          <w:szCs w:val="22"/>
        </w:rPr>
        <w:t>STANOVISKO</w:t>
      </w:r>
      <w:r w:rsidR="005C2A77" w:rsidRPr="00743CFA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31420ADC" w:rsidR="00C16E04" w:rsidRPr="00271E1A" w:rsidRDefault="00C41A4B" w:rsidP="003812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E1A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0B6923">
        <w:rPr>
          <w:rFonts w:asciiTheme="minorHAnsi" w:hAnsiTheme="minorHAnsi" w:cstheme="minorHAnsi"/>
          <w:b/>
          <w:bCs/>
          <w:sz w:val="22"/>
          <w:szCs w:val="22"/>
        </w:rPr>
        <w:t xml:space="preserve"> návrhu </w:t>
      </w:r>
      <w:r w:rsidR="00556478" w:rsidRPr="00556478">
        <w:rPr>
          <w:rFonts w:asciiTheme="minorHAnsi" w:hAnsiTheme="minorHAnsi" w:cstheme="minorHAnsi"/>
          <w:b/>
          <w:bCs/>
          <w:sz w:val="22"/>
          <w:szCs w:val="22"/>
        </w:rPr>
        <w:t>vyhlášky, kterou se mění vyhláška č. 259/2012 Sb., o podrobnostech výkonu spisové služby, ve znění pozdějších předpisů</w:t>
      </w:r>
    </w:p>
    <w:p w14:paraId="1AC7058D" w14:textId="648F442F" w:rsidR="00271E1A" w:rsidRDefault="00271E1A" w:rsidP="00271E1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55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325"/>
        <w:gridCol w:w="2616"/>
        <w:gridCol w:w="7371"/>
      </w:tblGrid>
      <w:tr w:rsidR="00556478" w:rsidRPr="003D09E4" w14:paraId="3C236BE4" w14:textId="77777777" w:rsidTr="00955304">
        <w:trPr>
          <w:trHeight w:val="590"/>
        </w:trPr>
        <w:tc>
          <w:tcPr>
            <w:tcW w:w="2204" w:type="dxa"/>
            <w:vAlign w:val="center"/>
          </w:tcPr>
          <w:p w14:paraId="681A3764" w14:textId="77777777" w:rsidR="00556478" w:rsidRPr="003D09E4" w:rsidRDefault="00556478" w:rsidP="0095530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3D09E4">
              <w:rPr>
                <w:rFonts w:asciiTheme="minorHAnsi" w:hAnsiTheme="minorHAnsi" w:cstheme="minorHAnsi"/>
                <w:b/>
                <w:sz w:val="20"/>
                <w:szCs w:val="20"/>
              </w:rPr>
              <w:t>Část materiálu (str., odst., příp. řádek)</w:t>
            </w:r>
          </w:p>
        </w:tc>
        <w:tc>
          <w:tcPr>
            <w:tcW w:w="3325" w:type="dxa"/>
          </w:tcPr>
          <w:p w14:paraId="50CBD7FC" w14:textId="77777777" w:rsidR="00556478" w:rsidRPr="003D09E4" w:rsidRDefault="00556478" w:rsidP="00955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Stávající text</w:t>
            </w:r>
          </w:p>
        </w:tc>
        <w:tc>
          <w:tcPr>
            <w:tcW w:w="2616" w:type="dxa"/>
          </w:tcPr>
          <w:p w14:paraId="3729C486" w14:textId="77777777" w:rsidR="00556478" w:rsidRPr="003D09E4" w:rsidRDefault="00556478" w:rsidP="00955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Návrh nové znění</w:t>
            </w:r>
          </w:p>
        </w:tc>
        <w:tc>
          <w:tcPr>
            <w:tcW w:w="7371" w:type="dxa"/>
            <w:vAlign w:val="center"/>
          </w:tcPr>
          <w:p w14:paraId="58652AAF" w14:textId="77777777" w:rsidR="00556478" w:rsidRPr="003D09E4" w:rsidRDefault="00556478" w:rsidP="00955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Zdůvodnění</w:t>
            </w:r>
          </w:p>
        </w:tc>
      </w:tr>
      <w:tr w:rsidR="00556478" w:rsidRPr="003D09E4" w14:paraId="250C3770" w14:textId="77777777" w:rsidTr="00955304">
        <w:trPr>
          <w:trHeight w:val="590"/>
        </w:trPr>
        <w:tc>
          <w:tcPr>
            <w:tcW w:w="2204" w:type="dxa"/>
            <w:vAlign w:val="center"/>
          </w:tcPr>
          <w:p w14:paraId="35EEEE62" w14:textId="77777777" w:rsidR="00556478" w:rsidRPr="00327F10" w:rsidRDefault="00556478" w:rsidP="0095530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 2, odst. 1</w:t>
            </w:r>
          </w:p>
        </w:tc>
        <w:tc>
          <w:tcPr>
            <w:tcW w:w="3325" w:type="dxa"/>
          </w:tcPr>
          <w:p w14:paraId="2A3BF64D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V případě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doručeného dokumentu předaného veřejnoprávnímu původci mimo podatelnu a 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dokumentu vytvořeného z podání nebo podnětu učiněného ústně, který se považuje za dokument doručený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</w:t>
            </w:r>
          </w:p>
          <w:p w14:paraId="5964B380" w14:textId="77777777" w:rsidR="00556478" w:rsidRPr="003D09E4" w:rsidRDefault="00556478" w:rsidP="00955304">
            <w:pPr>
              <w:ind w:hanging="2235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16" w:type="dxa"/>
          </w:tcPr>
          <w:p w14:paraId="074712F0" w14:textId="77777777" w:rsidR="00556478" w:rsidRDefault="00556478" w:rsidP="00955304">
            <w:pPr>
              <w:ind w:hanging="2235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vypustit</w:t>
            </w:r>
          </w:p>
          <w:p w14:paraId="4CAE4812" w14:textId="77777777" w:rsidR="00556478" w:rsidRPr="0028021A" w:rsidRDefault="00556478" w:rsidP="009553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větu vypustit</w:t>
            </w:r>
          </w:p>
        </w:tc>
        <w:tc>
          <w:tcPr>
            <w:tcW w:w="7371" w:type="dxa"/>
            <w:vAlign w:val="center"/>
          </w:tcPr>
          <w:p w14:paraId="550FADEF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Pokud vedeme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tak je nepoužitelné, protože jako původce vytváříme dokumenty včetně ústních podání/úřední záznam 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. Nelze jej tedy duplicitně evidovat jako „doručený“ dokument. </w:t>
            </w:r>
          </w:p>
          <w:p w14:paraId="55908A08" w14:textId="77777777" w:rsidR="00556478" w:rsidRPr="003D09E4" w:rsidRDefault="00556478" w:rsidP="00955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6478" w:rsidRPr="003D09E4" w14:paraId="2F1FD0FA" w14:textId="77777777" w:rsidTr="00955304">
        <w:tc>
          <w:tcPr>
            <w:tcW w:w="2204" w:type="dxa"/>
          </w:tcPr>
          <w:p w14:paraId="60B7980E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odst.2 poslední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</w:tcPr>
          <w:p w14:paraId="7E513F27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 příjem datových zpráv součástí elektronického systému spisové služby </w:t>
            </w:r>
            <w:r w:rsidRPr="003D09E4">
              <w:rPr>
                <w:rFonts w:asciiTheme="minorHAnsi" w:hAnsiTheme="minorHAnsi" w:cstheme="minorHAnsi"/>
                <w:i/>
                <w:iCs/>
                <w:strike/>
                <w:sz w:val="20"/>
                <w:szCs w:val="20"/>
              </w:rPr>
              <w:t>nebo na něj má automatizovanou vazbu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616" w:type="dxa"/>
          </w:tcPr>
          <w:p w14:paraId="0DF0B4D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656E86F" w14:textId="77777777" w:rsidR="00556478" w:rsidRPr="00837868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Zrušení části věty je v rozporu s §8 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odst.2, kde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se připouští celá evidence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agendových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dokumentů v samostatné evidenci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(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splňující NSESSS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tj.včetně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příjmu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datových zpráv)</w:t>
            </w:r>
          </w:p>
        </w:tc>
      </w:tr>
      <w:tr w:rsidR="00556478" w:rsidRPr="003D09E4" w14:paraId="5419907B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DAD0" w14:textId="77777777" w:rsidR="00556478" w:rsidRPr="00327F10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 2 </w:t>
            </w:r>
            <w:proofErr w:type="gramStart"/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odst.3, písm.</w:t>
            </w:r>
            <w:proofErr w:type="gramEnd"/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i)</w:t>
            </w:r>
          </w:p>
          <w:p w14:paraId="1FF74F28" w14:textId="77777777" w:rsidR="00556478" w:rsidRPr="00327F10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7317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i) důsledky vad dokumentů podle § 4 odst. 2 a 3. </w:t>
            </w:r>
          </w:p>
          <w:p w14:paraId="58E03715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190A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6A81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Jako 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původce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jsme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povinn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přijmout a zpracovat podání v jakémkoli formátu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viz rozsudek </w:t>
            </w:r>
            <w:r w:rsidRPr="00327F10">
              <w:rPr>
                <w:rFonts w:asciiTheme="minorHAnsi" w:hAnsiTheme="minorHAnsi" w:cstheme="minorHAnsi"/>
                <w:sz w:val="20"/>
                <w:szCs w:val="20"/>
              </w:rPr>
              <w:t xml:space="preserve">NSS čj. 8 </w:t>
            </w:r>
            <w:proofErr w:type="spellStart"/>
            <w:r w:rsidRPr="00327F10">
              <w:rPr>
                <w:rFonts w:asciiTheme="minorHAnsi" w:hAnsiTheme="minorHAnsi" w:cstheme="minorHAnsi"/>
                <w:sz w:val="20"/>
                <w:szCs w:val="20"/>
              </w:rPr>
              <w:t>Afs</w:t>
            </w:r>
            <w:proofErr w:type="spellEnd"/>
            <w:r w:rsidRPr="00327F10">
              <w:rPr>
                <w:rFonts w:asciiTheme="minorHAnsi" w:hAnsiTheme="minorHAnsi" w:cstheme="minorHAnsi"/>
                <w:sz w:val="20"/>
                <w:szCs w:val="20"/>
              </w:rPr>
              <w:t xml:space="preserve"> 93/2020-63</w:t>
            </w:r>
          </w:p>
        </w:tc>
      </w:tr>
      <w:tr w:rsidR="00556478" w:rsidRPr="003D09E4" w14:paraId="37C5A3A3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B2AB" w14:textId="77777777" w:rsidR="00556478" w:rsidRPr="00327F10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§3 </w:t>
            </w:r>
            <w:proofErr w:type="gramStart"/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odst.3 písm.</w:t>
            </w:r>
            <w:proofErr w:type="gramEnd"/>
            <w:r w:rsidRPr="00327F1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f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137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9801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1CEE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a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se prolínají, nejednoznačné početní informace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„počet příloh“</w:t>
            </w:r>
          </w:p>
        </w:tc>
      </w:tr>
      <w:tr w:rsidR="00556478" w:rsidRPr="003D09E4" w14:paraId="5CB63EB7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8180" w14:textId="77777777" w:rsidR="00556478" w:rsidRPr="000E3272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§4 </w:t>
            </w:r>
            <w:proofErr w:type="gramStart"/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odst.2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EACF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E2D7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0B34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Vadu dokumentu a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vad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podán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í je třeba rozlišovat. Jsou to naprosto odlišné pojmy.</w:t>
            </w:r>
          </w:p>
          <w:p w14:paraId="42AC8D1A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 xml:space="preserve">Nesplnění podmínek podání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znamená, že podání lze odmítnout </w:t>
            </w:r>
            <w:r w:rsidRPr="003D09E4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bez jeho následné evidence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D09E4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 xml:space="preserve">Nejedná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se tedy o vadu podání (deklarovanou v jiných právních předpisech), kterou lze napravit novým podáním napravujícím vytknutou vad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(a na které se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také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může vztahovat původní datum podání).</w:t>
            </w:r>
          </w:p>
          <w:p w14:paraId="70ADF5A9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lastRenderedPageBreak/>
              <w:t>Pokud by se nesplnění podmínek podání považovalo za potenciálně napravitelnou vadu podání, bude nutné takové podání přijmout a zaevidovat (včetně souboru chybného formátu, velikosti, nečitelnosti, zavirování či spamu atp.) a předat k vyřizování.</w:t>
            </w:r>
          </w:p>
        </w:tc>
      </w:tr>
      <w:tr w:rsidR="00556478" w:rsidRPr="003D09E4" w14:paraId="63B3D790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E917" w14:textId="77777777" w:rsidR="00556478" w:rsidRPr="00F47772" w:rsidRDefault="00556478" w:rsidP="009553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77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§ 4, odst. 2</w:t>
            </w:r>
          </w:p>
          <w:p w14:paraId="104B05CE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5946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 Není-li veřejnoprávní původce schopen určit odesílatele doručeného dokumentu, který je neúplný nebo nečitelný, a kontaktní údaje odesílatele, dokument dále nezpracovává.</w:t>
            </w:r>
          </w:p>
          <w:p w14:paraId="58AF9710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2956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B0FE" w14:textId="77777777" w:rsidR="00556478" w:rsidRPr="003D09E4" w:rsidRDefault="00556478" w:rsidP="00955304">
            <w:pPr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Doručený dokument je přijatý, tedy již uložený v systému, existují k němu zápisy ve jmenném rejstříku – ale není stanoven postup jeho vyřazení ze systému.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Jako p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ůvodce nemá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zákonný důvod takový dokument (a údaje s ním související) dále zpracovávat. Dokument se tak nestává součástí skartačního řízení a vyhláška nestanoví žádný postup pro jeho zničení. Je zapotřebí stanovit pravidla jak pro zničení dokumentu a jeho komponent, tak i souvisejících </w:t>
            </w:r>
            <w:proofErr w:type="spellStart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metadat</w:t>
            </w:r>
            <w:proofErr w:type="spell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a případných záznamů ve jmenném rejstříku.</w:t>
            </w:r>
          </w:p>
        </w:tc>
      </w:tr>
      <w:tr w:rsidR="00556478" w:rsidRPr="003D09E4" w14:paraId="31B1774B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A09C" w14:textId="77777777" w:rsidR="00556478" w:rsidRPr="00F47772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477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 4, odst. 7, písm. d)</w:t>
            </w:r>
          </w:p>
          <w:p w14:paraId="0D5B265D" w14:textId="77777777" w:rsidR="00556478" w:rsidRPr="003D09E4" w:rsidRDefault="00556478" w:rsidP="00955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7F45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d) jméno, popřípadě jména, a příjmení, název nebo obchodní firma podepisující, označující nebo pečetící osoby, popřípadě pseudonym, byl-li použit,</w:t>
            </w:r>
          </w:p>
          <w:p w14:paraId="0BAE70D5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4B1C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3FB3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Touto změnou nás nutíte ukládat osobní údaje mimo jmenný rejstřík! Osobní údaje tedy budou ve jmenném rejstříku a navíc ve výsledku ověření certifikátu?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V důsledku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bude docházet k duplicitnímu ukládání osobních údajů. Pro identifikaci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ověření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certifikátu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stačí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vystaviteli (certifikační autorit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) a identifikačním čísle certifikátu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Navrhujeme proto povinnost zaznamenávat označení držitele certifikátu vypustit.</w:t>
            </w:r>
          </w:p>
        </w:tc>
      </w:tr>
      <w:tr w:rsidR="00556478" w:rsidRPr="003D09E4" w14:paraId="27E2A834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33BE" w14:textId="77777777" w:rsidR="00556478" w:rsidRPr="000E3272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 4, odst. 7, písm. f)</w:t>
            </w:r>
          </w:p>
          <w:p w14:paraId="53DFBC0A" w14:textId="77777777" w:rsidR="00556478" w:rsidRPr="000E3272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B86E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f) datum a čas 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rozhodné pro ověření platnosti uznávaného elektronického podpisu nebo uznávané elektronické pečetě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a certifikátů, na nichž jsou založeny, </w:t>
            </w:r>
          </w:p>
          <w:p w14:paraId="5FD9324B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5B63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f) datum a čas </w:t>
            </w:r>
            <w:r w:rsidRPr="003D09E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použitý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 ověření platnosti uznávaného elektronického podpisu nebo uznávané elektronické pečetě, a certifikátů, na nichž jsou založeny,</w:t>
            </w:r>
          </w:p>
          <w:p w14:paraId="739DAD45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14C6" w14:textId="77777777" w:rsidR="00556478" w:rsidRPr="00F47772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Nařízení </w:t>
            </w:r>
            <w:proofErr w:type="spellStart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eIDAS</w:t>
            </w:r>
            <w:proofErr w:type="spell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v této souvislosti kontinuálně hovoří o „okamžiku podpisu“. Pouze k tomu je původce povinen platnost ověřovat platnost postupem dle čl. 32.</w:t>
            </w:r>
          </w:p>
        </w:tc>
      </w:tr>
      <w:tr w:rsidR="00556478" w:rsidRPr="003D09E4" w14:paraId="40F5646B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962E" w14:textId="77777777" w:rsidR="00556478" w:rsidRPr="000E3272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§4 nový </w:t>
            </w:r>
            <w:proofErr w:type="gramStart"/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odst.9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3188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31E9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62B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Odstavec se vztahuje i na ISDS, kde 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potvrzení o doručení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pro ISDS 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integrální a legislativně garantovanou součástí a proto je není nutné zahrnovat do této povinnosti. </w:t>
            </w:r>
          </w:p>
        </w:tc>
      </w:tr>
      <w:tr w:rsidR="00556478" w:rsidRPr="003D09E4" w14:paraId="609A96CF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3776" w14:textId="77777777" w:rsidR="00556478" w:rsidRPr="000E3272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327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 6, odst. 1</w:t>
            </w:r>
          </w:p>
          <w:p w14:paraId="05CE7480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02AD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(1) Pokud veřejnoprávní původce vykonává spisovou službu v listinné podobě, převede doručený dokument v digitální podobě autorizovanou konverzí dokumentů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24)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nebo jiným způsobem převedení podle </w:t>
            </w:r>
            <w:hyperlink r:id="rId8" w:history="1">
              <w:r w:rsidRPr="003D09E4"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§ 69a zákona</w:t>
              </w:r>
            </w:hyperlink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dokumentu v analogové podobě. Veřejnoprávní původce opatří 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otiskem podacího razítka, popřípadě jiným technologickým prostředkem obdobného určení jako podací razítko dokument v analogové podobě vzniklý převedením doručeného dokumentu v digitální podobě. </w:t>
            </w:r>
          </w:p>
          <w:p w14:paraId="376B9F2F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9CF9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(1) Pokud veřejnoprávní původce vykonává spisovou službu v listinné podobě, převede doručený </w:t>
            </w:r>
            <w:r w:rsidRPr="003D09E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textový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dokument v digitální podobě autorizovanou konverzí dokumentů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24)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nebo jiným způsobem převedení podle </w:t>
            </w:r>
            <w:hyperlink r:id="rId9" w:history="1">
              <w:r w:rsidRPr="003D09E4"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§ </w:t>
              </w:r>
              <w:r w:rsidRPr="003D09E4"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lastRenderedPageBreak/>
                <w:t>69a zákona</w:t>
              </w:r>
            </w:hyperlink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dokumentu v analogové podobě. Veřejnoprávní původce opatří otiskem podacího razítka, popřípadě jiným technologickým prostředkem obdobného určení jako podací razítko dokument v analogové podobě vzniklý převedením doručeného dokumentu v digitální podobě. </w:t>
            </w:r>
          </w:p>
          <w:p w14:paraId="7C80E08F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C18F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79595A5" w14:textId="77777777" w:rsidR="00556478" w:rsidRPr="003D09E4" w:rsidRDefault="00556478" w:rsidP="00955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akticky požaduje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konverzi nebo převod všech digitálních dokumentů, včetně audio a video záznamů a dalších formátů.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 třeba odlišit, že se týká pouze dokumentů s textem.</w:t>
            </w:r>
          </w:p>
        </w:tc>
      </w:tr>
      <w:tr w:rsidR="00556478" w:rsidRPr="003D09E4" w14:paraId="717FA79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620F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§6 nový </w:t>
            </w:r>
            <w:proofErr w:type="spell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</w:t>
            </w:r>
            <w:proofErr w:type="spell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B1A3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B266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DA6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Co když do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nenahrajeme vše, nastane někde chyba (technická, lidská)? Likvidací technického prostředku de facto likvidujeme i důkazní materiál.</w:t>
            </w:r>
          </w:p>
        </w:tc>
      </w:tr>
      <w:tr w:rsidR="00556478" w:rsidRPr="003D09E4" w14:paraId="6782869D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F1FE" w14:textId="77777777" w:rsidR="00556478" w:rsidRPr="00200CEB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00C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§8 </w:t>
            </w:r>
            <w:proofErr w:type="gramStart"/>
            <w:r w:rsidRPr="00200C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odst.1 i dále</w:t>
            </w:r>
            <w:proofErr w:type="gramEnd"/>
            <w:r w:rsidRPr="00200C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v celém textu Vyhlášky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8A6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06F2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460E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Co je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„Základní evidenční pomůck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“ a „Evidenční pomůck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?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Tyto pojmy se v textu náhodně zaměňují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  <w:tr w:rsidR="00556478" w:rsidRPr="003D09E4" w14:paraId="4C85C0F6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14DF" w14:textId="77777777" w:rsidR="00556478" w:rsidRPr="00200CEB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00C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§9 zrušený </w:t>
            </w:r>
            <w:proofErr w:type="gramStart"/>
            <w:r w:rsidRPr="00200C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odst.3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6EB3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B20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9645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videnci budou podléhat veškeré dokumenty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br/>
              <w:t>T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edy např. pozvánky, denní tisk, interní vzkazy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ale také i SPAM! Většinou se toto ošetřuje na úrovni Spisového </w:t>
            </w:r>
            <w:proofErr w:type="gram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řádu co</w:t>
            </w:r>
            <w:proofErr w:type="gram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se eviduje a co ne.</w:t>
            </w:r>
          </w:p>
        </w:tc>
      </w:tr>
      <w:tr w:rsidR="00556478" w:rsidRPr="003D09E4" w14:paraId="53891E1C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8CC9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§10 odst.1 </w:t>
            </w:r>
            <w:proofErr w:type="spellStart"/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písm.a</w:t>
            </w:r>
            <w:proofErr w:type="spellEnd"/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D8AD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66FF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321C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Rozpor -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Čj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již není povinné (pro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), ale pořadové číslo (které je základem pro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čj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) stále zůstává povinné.</w:t>
            </w:r>
          </w:p>
        </w:tc>
      </w:tr>
      <w:tr w:rsidR="00556478" w:rsidRPr="003D09E4" w14:paraId="38A9CAA1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C04" w14:textId="77777777" w:rsidR="00556478" w:rsidRPr="008C147F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§10 </w:t>
            </w:r>
            <w:proofErr w:type="gramStart"/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odst.1 zrušené</w:t>
            </w:r>
            <w:proofErr w:type="gramEnd"/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písm.e</w:t>
            </w:r>
            <w:proofErr w:type="spell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391C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8C147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e) údaje o kvantitě dokumentu v rozsahu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B0FA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3D70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Počty jsou důležité, r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ozpor s §3 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odst.3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56478" w:rsidRPr="003D09E4" w14:paraId="3BFB621C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4D44" w14:textId="77777777" w:rsidR="00556478" w:rsidRPr="008C147F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§10 odst.1 </w:t>
            </w:r>
            <w:proofErr w:type="spellStart"/>
            <w:proofErr w:type="gramStart"/>
            <w:r w:rsidRPr="008C14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písm.h</w:t>
            </w:r>
            <w:proofErr w:type="spellEnd"/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0E2E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8C147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identifikaci adresáta a datum odeslání, byl-li dokument vyřízen dokumentem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EACF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B07C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odle nové teze je dokument vyřizován v rámci spisu, nikoliv vazbou dvou dokumentů.</w:t>
            </w:r>
            <w:r>
              <w:rPr>
                <w:b/>
              </w:rPr>
              <w:t xml:space="preserve"> </w:t>
            </w:r>
            <w:r w:rsidRPr="008C147F">
              <w:rPr>
                <w:rFonts w:asciiTheme="minorHAnsi" w:hAnsiTheme="minorHAnsi" w:cstheme="minorHAnsi"/>
                <w:sz w:val="20"/>
                <w:szCs w:val="20"/>
              </w:rPr>
              <w:t>Proto nemůže být vyřízen dokumentem.</w:t>
            </w:r>
          </w:p>
        </w:tc>
      </w:tr>
      <w:tr w:rsidR="00556478" w:rsidRPr="003D09E4" w14:paraId="4938BE22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9694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§10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odst.2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6D67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E6C1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47E3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Rozpor - odkazuje se na text (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odst.1) pracující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 podacím deníkem, který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nevede. V 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odst.1 nahradit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pojmem 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Základní evidenční pomůcka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6478" w:rsidRPr="003D09E4" w14:paraId="49D77993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0322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§10 odst.2 </w:t>
            </w:r>
            <w:proofErr w:type="spellStart"/>
            <w:proofErr w:type="gramStart"/>
            <w:r w:rsidRPr="00891313">
              <w:rPr>
                <w:rFonts w:asciiTheme="minorHAnsi" w:hAnsiTheme="minorHAnsi" w:cstheme="minorHAnsi"/>
                <w:bCs/>
                <w:sz w:val="20"/>
                <w:szCs w:val="20"/>
              </w:rPr>
              <w:t>písm.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EE97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FC62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Vypustit i)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1A2A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Na základě </w:t>
            </w: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musí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být dokumenty ve spise a ten je nositelem informace 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skart.znaku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všechny dokumenty ve spise automaticky mají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sk.znak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jako spis. Tudíž 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dokumentu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sk.znak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nemusí být, protože podle návrhu této vyhlášky není možné mít dokument samostatný, bez spisu.</w:t>
            </w:r>
          </w:p>
        </w:tc>
      </w:tr>
      <w:tr w:rsidR="00556478" w:rsidRPr="003D09E4" w14:paraId="7E38C628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DEB5" w14:textId="77777777" w:rsidR="00556478" w:rsidRPr="00891313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§10 odst.2 </w:t>
            </w:r>
            <w:proofErr w:type="spellStart"/>
            <w:proofErr w:type="gramStart"/>
            <w:r w:rsidRPr="00891313">
              <w:rPr>
                <w:rFonts w:asciiTheme="minorHAnsi" w:hAnsiTheme="minorHAnsi" w:cstheme="minorHAnsi"/>
                <w:bCs/>
                <w:sz w:val="20"/>
                <w:szCs w:val="20"/>
              </w:rPr>
              <w:t>písm.e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AB94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Datum vytvoření…</w:t>
            </w:r>
          </w:p>
          <w:p w14:paraId="57964733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41E0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F9C1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Duplikační ustanovení k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§10 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odst.1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písm.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b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/.</w:t>
            </w:r>
          </w:p>
          <w:p w14:paraId="673F309C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Zrušit celé písmeno e/</w:t>
            </w:r>
          </w:p>
        </w:tc>
      </w:tr>
      <w:tr w:rsidR="00556478" w:rsidRPr="003D09E4" w14:paraId="5BC6D076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E58A" w14:textId="77777777" w:rsidR="00556478" w:rsidRPr="00891313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§10 </w:t>
            </w:r>
            <w:proofErr w:type="gramStart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odst.3</w:t>
            </w:r>
            <w:proofErr w:type="gramEnd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C677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62DB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1B3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Ve výčtu údajů </w:t>
            </w:r>
            <w:r w:rsidRPr="008C147F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chybí písmeno g/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- pokud nebude známé datum vyřízení, nebude možné ani provést výpočet skartační lhůty a zařazení do skartačního řízení.</w:t>
            </w:r>
          </w:p>
        </w:tc>
      </w:tr>
      <w:tr w:rsidR="00556478" w:rsidRPr="003D09E4" w14:paraId="4FE97210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495" w14:textId="77777777" w:rsidR="00556478" w:rsidRPr="00891313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Zrušený §12 </w:t>
            </w:r>
            <w:proofErr w:type="spellStart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</w:t>
            </w:r>
            <w:proofErr w:type="spellEnd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2 a 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908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D414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C3D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Čím jsou tyto odstavce nahrazeny? Jaká bude metodika tvorby spisu?</w:t>
            </w:r>
          </w:p>
        </w:tc>
      </w:tr>
      <w:tr w:rsidR="00556478" w:rsidRPr="003D09E4" w14:paraId="348B9BD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B0E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§11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 druhá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10CB" w14:textId="77777777" w:rsidR="00556478" w:rsidRPr="003D09E4" w:rsidRDefault="00556478" w:rsidP="009553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sz w:val="20"/>
                <w:szCs w:val="20"/>
              </w:rPr>
              <w:t>Stanoví-li tak jiný právní předpis nebo veřejnoprávní původce ve spisovém řádu, veřejnoprávní původce přidělí dokumentu zaevidovanému v elektronickém systému spisové služby, který je opatřen jednoznačným identifikátorem, číslo jednací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B64" w14:textId="77777777" w:rsidR="00556478" w:rsidRPr="003D09E4" w:rsidRDefault="00556478" w:rsidP="009553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vypustit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6788" w14:textId="77777777" w:rsidR="00556478" w:rsidRPr="003D09E4" w:rsidRDefault="00556478" w:rsidP="009553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Bylo by vhodné, aby všechny dokumenty měly čj.</w:t>
            </w:r>
          </w:p>
        </w:tc>
      </w:tr>
      <w:tr w:rsidR="00556478" w:rsidRPr="003D09E4" w14:paraId="1B93A11E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288" w14:textId="77777777" w:rsidR="00556478" w:rsidRPr="00891313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§11 </w:t>
            </w:r>
            <w:proofErr w:type="gramStart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odst.2 druhá</w:t>
            </w:r>
            <w:proofErr w:type="gramEnd"/>
            <w:r w:rsidRPr="0089131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188A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131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Číslo jednací může být rovněž odvozeno ze spisové značky s uvedením pořadového čísla dokumentu ve spisu.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26CC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vypustit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3094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Číslo jednací musí být jednoznačné, naopak spisovou značku využívají i jiné digitální agendy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Číslo jednací nemůže být odvozeno od spisové značky, ale naopak, spisová značka je odvozena od čj. Může se také stát, že 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může měnit podle spisové značky, např. přeřazením do jiného spisu.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musí zůstat neměnné.</w:t>
            </w:r>
          </w:p>
        </w:tc>
      </w:tr>
      <w:tr w:rsidR="00556478" w:rsidRPr="003D09E4" w14:paraId="0AFF2531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BF6A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§12 Spis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EBDF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416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Spis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A3D9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Spis a typový spis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B3DF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Typový spis není možné podřadit pod pojem Spis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-&gt; upravit nadpis</w:t>
            </w:r>
          </w:p>
        </w:tc>
      </w:tr>
      <w:tr w:rsidR="00556478" w:rsidRPr="003D09E4" w14:paraId="6FBCD3FD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7E99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9D76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4163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Veřejnoprávní původce zařadí dokument evidovaný v evidenční pomůcce do spisu.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5E4F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4163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</w:t>
            </w:r>
            <w:r w:rsidRPr="0041631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může zařadit</w:t>
            </w:r>
            <w:r w:rsidRPr="004163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dokument evidovaný v evidenční pomůcce do spisu.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B725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Nutno upřesnit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 Může zařadit nebo musí, a v jakém okamžiku? Při vyřazení, při podání,..?</w:t>
            </w:r>
          </w:p>
        </w:tc>
      </w:tr>
      <w:tr w:rsidR="00556478" w:rsidRPr="003D09E4" w14:paraId="746689BC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910A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F77D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zařadí dokument evidovaný v evidenční pomůcce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do spisu.</w:t>
            </w:r>
          </w:p>
          <w:p w14:paraId="32903B7F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3CBE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zařadí dokument evidovaný v evidenční pomůcce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do spisu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 xml:space="preserve"> nebo do dílu typového spisu</w:t>
            </w:r>
          </w:p>
          <w:p w14:paraId="61F23B69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04B0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Doplnit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: …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nebo do dílu typového spisu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556478" w:rsidRPr="003D09E4" w14:paraId="18127DC2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DB2C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odst.2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F3C9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využije k zařazení dokumentu typový spis, kterým se rozumí vnitřně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lastRenderedPageBreak/>
              <w:t>strukturovaný spis sloužící k vytváření a zařazení spisů, nebo spis, který není typovým spisem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46D4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lastRenderedPageBreak/>
              <w:t>vypustit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009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Typový spis není strukturovaný spis, jeho definice i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 jiná.</w:t>
            </w:r>
          </w:p>
          <w:p w14:paraId="2773947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De facto je to duplicita k §12 odst. 1</w:t>
            </w:r>
          </w:p>
        </w:tc>
      </w:tr>
      <w:tr w:rsidR="00556478" w:rsidRPr="003D09E4" w14:paraId="4C4CC8BA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32A0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odst.3 druhá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část druhé věty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F1F9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Zařadí-li veřejnoprávní původce spis do jiné věcné skupiny nebo součásti typového spisu, přidělí spisu spisový znak a skartační režim této věcné skupiny nebo součásti typového spisu.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D319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Zařadí-li veřejnoprávní původce spis do jiné věcné skupiny nebo součásti typového spisu, přidělí spisu 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 všem aktuálně vloženým dokumentům ve spisu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spisový znak a skartační režim této věcné skupiny nebo součásti typového spisu.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2073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Podle §12 </w:t>
            </w:r>
            <w:proofErr w:type="gram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odst.4 dokumenty</w:t>
            </w:r>
            <w:proofErr w:type="gram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ve spisu mají stejný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sk.znak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jako má spis.</w:t>
            </w:r>
          </w:p>
        </w:tc>
      </w:tr>
      <w:tr w:rsidR="00556478" w:rsidRPr="003D09E4" w14:paraId="7C83E311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562C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odst.4 druhá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9E37" w14:textId="77777777" w:rsidR="00556478" w:rsidRPr="003D09E4" w:rsidRDefault="00556478" w:rsidP="00955304">
            <w:pPr>
              <w:pStyle w:val="pf0"/>
              <w:ind w:firstLine="708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Zařadí-li veřejnoprávní původce dokument do jiného spisu, přidělí dokumentu spisový znak a skartační režim tohoto jiného spisu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81B7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Zařadí-li veřejnoprávní původce dokument do jiného spisu, přidělí dokumentu spisový znak a skartační režim tohoto jiného spisu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  <w:u w:val="single"/>
              </w:rPr>
              <w:t>nebo součásti typového spisu.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2C3D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Nutno definičně oddělit práci se spisem a typovým spisem (viz předchozí připomínky), obdobně jako v 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3. Dokument přebere spisový znak a režim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ze spisu nebo ze součásti typového spisu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(nikoliv z typového spisu).</w:t>
            </w:r>
          </w:p>
        </w:tc>
      </w:tr>
      <w:tr w:rsidR="00556478" w:rsidRPr="003D09E4" w14:paraId="70E66DB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0B3E" w14:textId="77777777" w:rsidR="00556478" w:rsidRPr="00EA700B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A700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§12 odst.5 </w:t>
            </w:r>
            <w:proofErr w:type="spellStart"/>
            <w:proofErr w:type="gramStart"/>
            <w:r w:rsidRPr="00EA700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písm.b</w:t>
            </w:r>
            <w:proofErr w:type="spellEnd"/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4455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5A3AF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spisovou značku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3F8D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číslem jednacím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F9C9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Spis.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Znakča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se může měnit podle </w:t>
            </w:r>
            <w:proofErr w:type="gram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toho ,kde</w:t>
            </w:r>
            <w:proofErr w:type="gram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se dokument nachází. Číslo jednací je jednoznačným údajem.</w:t>
            </w:r>
          </w:p>
        </w:tc>
      </w:tr>
      <w:tr w:rsidR="00556478" w:rsidRPr="003D09E4" w14:paraId="1218BF5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A2DA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odst.5 </w:t>
            </w:r>
            <w:proofErr w:type="spellStart"/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písm.e</w:t>
            </w:r>
            <w:proofErr w:type="spellEnd"/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66D5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A07D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D492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Jak má vypadat 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indentifikátor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spisu? Identifikátor dokumentu v §7 je popsán, ale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ident.spisu</w:t>
            </w:r>
            <w:proofErr w:type="spell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nikoliv.</w:t>
            </w:r>
          </w:p>
        </w:tc>
      </w:tr>
      <w:tr w:rsidR="00556478" w:rsidRPr="003D09E4" w14:paraId="64B8DD04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CEA2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§12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odst.7 první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03E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EA700B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při uzavření spisu 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část spisu v analogové podobě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9F35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při uzavření spisu 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vytvoří seznam všech vložených dokumentů v analogové podobě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B79A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Analogové dokumenty nemusí být v jedné části spisu, ale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napřeskáčku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 digitálními dokumenty (pořadí dokumentů musí být chronologické a neměnné). </w:t>
            </w:r>
          </w:p>
          <w:p w14:paraId="5AC578D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6478" w:rsidRPr="003D09E4" w14:paraId="6E0334ED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BC4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§14 zrušený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odst.4 poslední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5AEB" w14:textId="77777777" w:rsidR="00556478" w:rsidRPr="000E0B33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E0B33">
              <w:rPr>
                <w:rStyle w:val="cf01"/>
                <w:rFonts w:asciiTheme="minorHAnsi" w:hAnsiTheme="minorHAnsi" w:cstheme="minorHAnsi"/>
                <w:strike/>
                <w:sz w:val="20"/>
                <w:szCs w:val="20"/>
              </w:rPr>
              <w:t>Veřejnoprávní původce přidělí spisu nejpozději při jeho vyřízení spisový znak a skartační režim podle spisového a skartačního plánu účinného v době vyřízení spisu.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C2C4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Definici zachovat nebo upravit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811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Podle nového 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á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vrhu bude možné přidělit kdykoliv jakýkoliv spisový znak z jakéhokoliv (i neaktivního) plánu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6478" w:rsidRPr="003D09E4" w14:paraId="07CF6DB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5A71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§15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 první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5BB8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E0B3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stanoví podle věcných charakteristik </w:t>
            </w:r>
            <w:r w:rsidRPr="000E0B3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dokumentů</w:t>
            </w:r>
            <w:r w:rsidRPr="000E0B3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844E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4B61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ůže dokument nést spisový znak (zařazen do věcné skupiny), nebo je zcela a výhradně podřízen spisu?</w:t>
            </w:r>
          </w:p>
        </w:tc>
      </w:tr>
      <w:tr w:rsidR="00556478" w:rsidRPr="003D09E4" w14:paraId="1CBB3E70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6557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 druhá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87FE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na nejnižší úrovni hierarchie obsahovaly spisy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 xml:space="preserve">nebo typové spisy;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veřejnoprávní původce může uspořádat hierarchicky i součásti typového spisu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248B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B958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Nejnižší úroveň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nejsou typové spisy, ale součásti typových spisů.</w:t>
            </w:r>
          </w:p>
        </w:tc>
      </w:tr>
      <w:tr w:rsidR="00556478" w:rsidRPr="003D09E4" w14:paraId="4E87D01C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FD84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 druhá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9EF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na nejnižší úrovni hierarchie obsahovaly spisy nebo typové spisy; veřejnoprávní původce může uspořádat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hierarchicky i součásti typového spisu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9CA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A9D9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Hierarchie součástí </w:t>
            </w:r>
            <w:proofErr w:type="spellStart"/>
            <w:proofErr w:type="gram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typ</w:t>
            </w:r>
            <w:proofErr w:type="gram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spisu</w:t>
            </w:r>
            <w:proofErr w:type="spellEnd"/>
            <w:proofErr w:type="gramEnd"/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)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 zmatečná. Nadřazené součásti nemohou fungovat jako standardní součásti z definičního pohledu (přidělený spisový znak, vkládání dílů či spisů atp.), ale pouze jako zastřešující struktura pro podřazené součásti. Definičně se tedy nemůže jednat o součásti ale o zcela jinou entitu!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br/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Návrh - hierarchie součástí TS zcela vypustit.</w:t>
            </w:r>
          </w:p>
        </w:tc>
      </w:tr>
      <w:tr w:rsidR="00556478" w:rsidRPr="003D09E4" w14:paraId="7647C096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99C3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 třetí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B4A5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Veřejnoprávní původce označí věcné skupiny a 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součásti typového spisu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spisovým znakem a u věcných skupin a 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součástí typového spisu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uvedených na nejnižší úrovni hierarchie uvede skartační režim.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D98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3994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Jaké věcné skupiny?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 to značně matoucí (součást TS je jednoznačně definičně ukotvena, věcná skupina taktéž, rozhodně se nejedná o definičně totožné věci).</w:t>
            </w:r>
          </w:p>
          <w:p w14:paraId="6896A513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Návrh - používat pojem „</w:t>
            </w:r>
            <w:r w:rsidRPr="003D09E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Věcná skupina pro součást TS“</w:t>
            </w:r>
          </w:p>
        </w:tc>
      </w:tr>
      <w:tr w:rsidR="00556478" w:rsidRPr="003D09E4" w14:paraId="68290329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2FE8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odst.3 první</w:t>
            </w:r>
            <w:proofErr w:type="gramEnd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věta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A308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Veřejnoprávní původce stanoví pro věcnou skupinu nebo součást typového spisu skartační lhůtu.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5C3F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BDC6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Nekonzistence s návrhem hierarchie součástí (pouze nejnižší součást má mít skartační režim!). </w:t>
            </w:r>
            <w:r w:rsidRPr="003D09E4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Hierarchizaci součástí je nutné opustit</w:t>
            </w: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jedná se o terminologicky zmatený a nekonzistentní návrh.</w:t>
            </w:r>
          </w:p>
        </w:tc>
      </w:tr>
      <w:tr w:rsidR="00556478" w:rsidRPr="003D09E4" w14:paraId="4504CF97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1882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§16 odst.2 </w:t>
            </w:r>
            <w:proofErr w:type="spellStart"/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písm.e</w:t>
            </w:r>
            <w:proofErr w:type="spellEnd"/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FA30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0E0B33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počet a druh částí dokumentu na přenosných technických nosičích dat nebo v jiné nelistinné podobě, jde-li o dokument v analogové podobě,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B770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1FC6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Terminologicky zmatené.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Co je dokument v analogové a přitom v nelistinné podobě?</w:t>
            </w:r>
          </w:p>
          <w:p w14:paraId="403ED1D6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 technickém nosiči jsou uloženy komponenty digitálního dokumentu, nikoliv části analogového dokumentu.</w:t>
            </w:r>
          </w:p>
        </w:tc>
      </w:tr>
      <w:tr w:rsidR="00556478" w:rsidRPr="003D09E4" w14:paraId="689947E5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AD51" w14:textId="77777777" w:rsidR="00556478" w:rsidRPr="003D09E4" w:rsidRDefault="00556478" w:rsidP="00955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§ 16, odst. 2, písm. f)</w:t>
            </w:r>
          </w:p>
          <w:p w14:paraId="69B1F7FB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462D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f) počet komponent, jde-li o dokument v digitální podobě;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komponentou se rozumí dále nedělitelná část dokumentu v digitální podobě,</w:t>
            </w:r>
          </w:p>
          <w:p w14:paraId="26281F11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863F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0C21" w14:textId="77777777" w:rsidR="00556478" w:rsidRPr="003D09E4" w:rsidRDefault="00556478" w:rsidP="00955304">
            <w:pPr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výstupního souborového formátu </w:t>
            </w:r>
            <w:proofErr w:type="spellStart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Pdf</w:t>
            </w:r>
            <w:proofErr w:type="spell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/A-3, který z povahy kontejneru může obsahovat další komponenty.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eIDAS</w:t>
            </w:r>
            <w:proofErr w:type="spell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znění bodu 35 třetího článku, dle kterého je 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„elektronickým dokumentem“ jakýkoli obsah uchovávaný v elektronické podobě, zejména jako text nebo zvuková, vizuální nebo audiovizuální nahrávka.</w:t>
            </w:r>
          </w:p>
        </w:tc>
      </w:tr>
      <w:tr w:rsidR="00556478" w:rsidRPr="003D09E4" w14:paraId="1D75603B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0A56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§18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odst.3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5F88" w14:textId="77777777" w:rsidR="00556478" w:rsidRPr="00073AEB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odesílání datových zpráv součástí elektronického systému spisové služby</w:t>
            </w:r>
            <w:r w:rsidRPr="003D09E4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, pokud není zprostředkováno </w:t>
            </w:r>
            <w:r w:rsidRPr="003D09E4">
              <w:rPr>
                <w:rFonts w:asciiTheme="minorHAnsi" w:hAnsiTheme="minorHAnsi" w:cstheme="minorHAnsi"/>
                <w:strike/>
                <w:sz w:val="20"/>
                <w:szCs w:val="20"/>
              </w:rPr>
              <w:lastRenderedPageBreak/>
              <w:t>automatizovanou vazbou na tento systém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B986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30B4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Zrušení části věty je v rozporu s §8 </w:t>
            </w:r>
            <w:proofErr w:type="gram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odst.2, kde</w:t>
            </w:r>
            <w:proofErr w:type="gram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se připouští celá evidence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agendových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dokumentů v samostatné evidenci splňující NSESSS (tedy zjevně i odeslání datových zpráv)</w:t>
            </w:r>
          </w:p>
        </w:tc>
      </w:tr>
      <w:tr w:rsidR="00556478" w:rsidRPr="003D09E4" w14:paraId="6D3D5A27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6E35" w14:textId="77777777" w:rsidR="00556478" w:rsidRPr="00017821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 xml:space="preserve">§19 </w:t>
            </w:r>
            <w:proofErr w:type="gramStart"/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odst.2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B8A1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…a zda jsou 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dodrženy podmínky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uzavření spisu.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B60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231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 jaké podmínky se jedná? Nikde podmínky nejsou specifikovány.</w:t>
            </w:r>
          </w:p>
        </w:tc>
      </w:tr>
      <w:tr w:rsidR="00556478" w:rsidRPr="003D09E4" w14:paraId="3F2A89E1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8AAB" w14:textId="77777777" w:rsidR="00556478" w:rsidRPr="00017821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§20</w:t>
            </w:r>
          </w:p>
          <w:p w14:paraId="73ACAFBD" w14:textId="77777777" w:rsidR="00556478" w:rsidRPr="00017821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Název nad paragrafem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DBE6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073AE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Postup při vyřazování dokumentů a spisů a podrobnosti skartačního řízení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D24E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Postup při vyřazování dokumentů, spisů 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 dílů typových spisů</w:t>
            </w:r>
            <w:r w:rsidRPr="003D09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podrobnosti</w:t>
            </w:r>
            <w:r w:rsidRPr="003D09E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skartačního řízení</w:t>
            </w: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ECAD" w14:textId="77777777" w:rsidR="00556478" w:rsidRPr="00073AEB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Název je NAD paragrafem. Skartační řízení se týká i dílů typových spisů.</w:t>
            </w:r>
          </w:p>
        </w:tc>
      </w:tr>
      <w:tr w:rsidR="00556478" w:rsidRPr="003D09E4" w14:paraId="404A2054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5F44" w14:textId="77777777" w:rsidR="00556478" w:rsidRPr="00017821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§22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AE70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664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E402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Text nijak neřeší rozluku Typových spisů. Nutno specifikovat.</w:t>
            </w:r>
          </w:p>
        </w:tc>
      </w:tr>
      <w:tr w:rsidR="00556478" w:rsidRPr="003D09E4" w14:paraId="41EACD3D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1D3D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§23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AE7C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B8AB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47FF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Stále chybí kontejnerové datové formáty, které se předpokládají pro standardní používání (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ASiC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ZIP atp.). Pokud nebudou zahrnuty mezi výstupní datové formáty, nelze je ani použít pro odesílané dokumenty.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br/>
            </w: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Nutno doplnit.</w:t>
            </w:r>
          </w:p>
        </w:tc>
      </w:tr>
      <w:tr w:rsidR="00556478" w:rsidRPr="003D09E4" w14:paraId="4D4C7D06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8190" w14:textId="77777777" w:rsidR="00556478" w:rsidRPr="00017821" w:rsidRDefault="00556478" w:rsidP="009553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§ 23, odst. 2</w:t>
            </w:r>
          </w:p>
          <w:p w14:paraId="45075A70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4E75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Výstupním datovým formátem statických textových dokumentů komponent a statických kombinovaných textových a obrazových dokumentů komponent je datový formát Portable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Long-term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Archiving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(PDF/A, ISO 19005). Verze PDF/A-3 a vyšší je výstupním datovým formátem statických textových dokumentů komponent a statických kombinovaných textových a obrazových dokumentů komponent, neobsahuje-li dokument komponentu v datovém formátu, který není výstupním datovým formátem, a dokument komponentu obsahující další dokumenty komponenty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BB31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Výstupním datovým formátem statických textových dokumentů komponent a statických kombinovaných textových a obrazových dokumentů komponent je datový formát Portable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Long-term </w:t>
            </w:r>
            <w:proofErr w:type="spellStart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>Archiving</w:t>
            </w:r>
            <w:proofErr w:type="spellEnd"/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0178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Minimálně přípustná verze je PDF/A-2, ISO 32000-1, PDF 1.7.</w:t>
            </w:r>
            <w:r w:rsidRPr="00017821">
              <w:rPr>
                <w:rFonts w:asciiTheme="minorHAnsi" w:hAnsiTheme="minorHAnsi" w:cstheme="minorHAnsi"/>
                <w:sz w:val="20"/>
                <w:szCs w:val="20"/>
              </w:rPr>
              <w:t xml:space="preserve"> Verze PDF/A-3 a vyšší je výstupním datovým formátem statických textových dokumentů komponent a statických kombinovaných textových a obrazových dokumentů komponent, neobsahuje-li dokument komponentu v </w:t>
            </w:r>
            <w:r w:rsidRPr="000178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datovém formátu, který není výstupním datovým formátem, a dokument komponentu obsahující další dokumenty komponenty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14BA" w14:textId="77777777" w:rsidR="00556478" w:rsidRPr="003D09E4" w:rsidRDefault="00556478" w:rsidP="009553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ISO 19005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nutno více upřesnit, obsahuje totiž i PDF 1.4, které neumí připojit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Např.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>verze</w:t>
            </w:r>
            <w:proofErr w:type="spellEnd"/>
            <w:proofErr w:type="gramEnd"/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PDF/A-2 – ISO 19005-2:2011. </w:t>
            </w:r>
          </w:p>
          <w:p w14:paraId="5310F9D0" w14:textId="77777777" w:rsidR="00556478" w:rsidRPr="003D09E4" w:rsidRDefault="00556478" w:rsidP="00955304">
            <w:pPr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S ohledem na další požadavky na elektronické dokumenty by však Vyhláška měla definovat v tomto odstavci jako </w:t>
            </w:r>
            <w:r w:rsidRPr="003D09E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minimální přípustnou verzi pro výstupní datový formát</w:t>
            </w:r>
            <w:r w:rsidRPr="003D09E4">
              <w:rPr>
                <w:rFonts w:asciiTheme="minorHAnsi" w:hAnsiTheme="minorHAnsi" w:cstheme="minorHAnsi"/>
                <w:sz w:val="20"/>
                <w:szCs w:val="20"/>
              </w:rPr>
              <w:t xml:space="preserve"> PDF/A-2 (byla vydána v roce 2011) založenou na specifikaci ISO 32000-1 (PDF 1.7)</w:t>
            </w:r>
          </w:p>
        </w:tc>
      </w:tr>
      <w:tr w:rsidR="00556478" w:rsidRPr="003D09E4" w14:paraId="560A1016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2E91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§25 </w:t>
            </w:r>
            <w:proofErr w:type="gramStart"/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odst.1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CEB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1782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Veřejnoprávní původce </w:t>
            </w:r>
            <w:r w:rsidRPr="0001782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identifikuje</w:t>
            </w:r>
            <w:r w:rsidRPr="0001782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při příjmu dokumentu osobu odesílatele,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</w:t>
            </w:r>
            <w:r w:rsidRPr="0001782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0EB5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1FB5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Jak identifikuje? Ověřením v ISZR? Co když identifikovat nejde, jak s tím naložit?</w:t>
            </w:r>
          </w:p>
        </w:tc>
      </w:tr>
      <w:tr w:rsidR="00556478" w:rsidRPr="003D09E4" w14:paraId="79613B70" w14:textId="77777777" w:rsidTr="00955304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F1B5" w14:textId="77777777" w:rsidR="00556478" w:rsidRPr="003D09E4" w:rsidRDefault="00556478" w:rsidP="00955304">
            <w:pPr>
              <w:tabs>
                <w:tab w:val="left" w:pos="2443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9E4">
              <w:rPr>
                <w:rFonts w:asciiTheme="minorHAnsi" w:hAnsiTheme="minorHAnsi" w:cstheme="minorHAnsi"/>
                <w:bCs/>
                <w:sz w:val="20"/>
                <w:szCs w:val="20"/>
              </w:rPr>
              <w:t>Přechodné ustanovení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A52A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1220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359C" w14:textId="77777777" w:rsidR="00556478" w:rsidRPr="003D09E4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Termínová kolize s atestacemi </w:t>
            </w:r>
            <w:proofErr w:type="spellStart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eSSL</w:t>
            </w:r>
            <w:proofErr w:type="spellEnd"/>
            <w:r w:rsidRPr="003D09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35E6F5F" w14:textId="77777777" w:rsidR="00556478" w:rsidRDefault="00556478" w:rsidP="00955304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Nejprve je nutno vydat vyhlášku s takto zásadními změnami a až následně atestovat, s dostatečným časovým odstupem na zapracování v organizaci.</w:t>
            </w:r>
          </w:p>
          <w:p w14:paraId="68E37736" w14:textId="77777777" w:rsidR="00556478" w:rsidRPr="003D09E4" w:rsidRDefault="00556478" w:rsidP="00955304">
            <w:pPr>
              <w:pStyle w:val="pf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Je naprosto nevhodné provádět atestace podle vyhlášky, která se za pár let změní, to se pak bude atestovat znovu?</w:t>
            </w:r>
          </w:p>
        </w:tc>
      </w:tr>
    </w:tbl>
    <w:p w14:paraId="22323C50" w14:textId="77777777" w:rsidR="00556478" w:rsidRDefault="00556478" w:rsidP="00556478"/>
    <w:p w14:paraId="53E1EA2E" w14:textId="77777777" w:rsidR="00556478" w:rsidRPr="00080047" w:rsidRDefault="00556478" w:rsidP="005564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80047">
        <w:rPr>
          <w:rFonts w:asciiTheme="minorHAnsi" w:hAnsiTheme="minorHAnsi" w:cstheme="minorHAnsi"/>
          <w:b/>
          <w:bCs/>
          <w:sz w:val="20"/>
          <w:szCs w:val="20"/>
          <w:u w:val="single"/>
        </w:rPr>
        <w:t>Obecné připomínky</w:t>
      </w:r>
    </w:p>
    <w:p w14:paraId="1CE1C2F3" w14:textId="77777777" w:rsidR="00556478" w:rsidRPr="00080047" w:rsidRDefault="00556478" w:rsidP="005564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00AEC2" w14:textId="77777777" w:rsidR="00556478" w:rsidRPr="00080047" w:rsidRDefault="00556478" w:rsidP="00556478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80047">
        <w:rPr>
          <w:rFonts w:cstheme="minorHAnsi"/>
          <w:sz w:val="20"/>
          <w:szCs w:val="20"/>
        </w:rPr>
        <w:t xml:space="preserve">Vyhláška </w:t>
      </w:r>
      <w:r>
        <w:rPr>
          <w:rFonts w:cstheme="minorHAnsi"/>
          <w:sz w:val="20"/>
          <w:szCs w:val="20"/>
        </w:rPr>
        <w:t xml:space="preserve">nám původcům </w:t>
      </w:r>
      <w:r w:rsidRPr="00080047">
        <w:rPr>
          <w:rFonts w:cstheme="minorHAnsi"/>
          <w:sz w:val="20"/>
          <w:szCs w:val="20"/>
        </w:rPr>
        <w:t xml:space="preserve">odnímá </w:t>
      </w:r>
      <w:r>
        <w:rPr>
          <w:rFonts w:cstheme="minorHAnsi"/>
          <w:sz w:val="20"/>
          <w:szCs w:val="20"/>
        </w:rPr>
        <w:t>p</w:t>
      </w:r>
      <w:r w:rsidRPr="00080047">
        <w:rPr>
          <w:rFonts w:cstheme="minorHAnsi"/>
          <w:sz w:val="20"/>
          <w:szCs w:val="20"/>
        </w:rPr>
        <w:t>rávo rozhodovat o tom, které dokumenty nebud</w:t>
      </w:r>
      <w:r>
        <w:rPr>
          <w:rFonts w:cstheme="minorHAnsi"/>
          <w:sz w:val="20"/>
          <w:szCs w:val="20"/>
        </w:rPr>
        <w:t xml:space="preserve">eme </w:t>
      </w:r>
      <w:r w:rsidRPr="00080047">
        <w:rPr>
          <w:rFonts w:cstheme="minorHAnsi"/>
          <w:sz w:val="20"/>
          <w:szCs w:val="20"/>
        </w:rPr>
        <w:t>evidovat a tedy i vyřizovat</w:t>
      </w:r>
      <w:r>
        <w:rPr>
          <w:rFonts w:cstheme="minorHAnsi"/>
          <w:sz w:val="20"/>
          <w:szCs w:val="20"/>
        </w:rPr>
        <w:t>.</w:t>
      </w:r>
      <w:r w:rsidRPr="0008004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Evidencí „všeho“ tak dojde k </w:t>
      </w:r>
      <w:r w:rsidRPr="00080047">
        <w:rPr>
          <w:rFonts w:cstheme="minorHAnsi"/>
          <w:sz w:val="20"/>
          <w:szCs w:val="20"/>
        </w:rPr>
        <w:t>výrazné</w:t>
      </w:r>
      <w:r>
        <w:rPr>
          <w:rFonts w:cstheme="minorHAnsi"/>
          <w:sz w:val="20"/>
          <w:szCs w:val="20"/>
        </w:rPr>
        <w:t>mu</w:t>
      </w:r>
      <w:r w:rsidRPr="00080047">
        <w:rPr>
          <w:rFonts w:cstheme="minorHAnsi"/>
          <w:sz w:val="20"/>
          <w:szCs w:val="20"/>
        </w:rPr>
        <w:t xml:space="preserve"> navýšení administrativní náročnosti </w:t>
      </w:r>
      <w:r>
        <w:rPr>
          <w:rFonts w:cstheme="minorHAnsi"/>
          <w:sz w:val="20"/>
          <w:szCs w:val="20"/>
        </w:rPr>
        <w:t>a</w:t>
      </w:r>
      <w:r w:rsidRPr="00080047">
        <w:rPr>
          <w:rFonts w:cstheme="minorHAnsi"/>
          <w:sz w:val="20"/>
          <w:szCs w:val="20"/>
        </w:rPr>
        <w:t xml:space="preserve"> i neúčelné vynakládání rozpočtových prostředků (potvrzování doručení spamu)</w:t>
      </w:r>
      <w:r>
        <w:rPr>
          <w:rFonts w:cstheme="minorHAnsi"/>
          <w:sz w:val="20"/>
          <w:szCs w:val="20"/>
        </w:rPr>
        <w:t xml:space="preserve">, ale i </w:t>
      </w:r>
      <w:r w:rsidRPr="00080047">
        <w:rPr>
          <w:rFonts w:cstheme="minorHAnsi"/>
          <w:sz w:val="20"/>
          <w:szCs w:val="20"/>
        </w:rPr>
        <w:t>zvýšení rizik</w:t>
      </w:r>
      <w:r>
        <w:rPr>
          <w:rFonts w:cstheme="minorHAnsi"/>
          <w:sz w:val="20"/>
          <w:szCs w:val="20"/>
        </w:rPr>
        <w:t>a</w:t>
      </w:r>
      <w:r w:rsidRPr="00080047">
        <w:rPr>
          <w:rFonts w:cstheme="minorHAnsi"/>
          <w:sz w:val="20"/>
          <w:szCs w:val="20"/>
        </w:rPr>
        <w:t xml:space="preserve"> napadení</w:t>
      </w:r>
      <w:r>
        <w:rPr>
          <w:rFonts w:cstheme="minorHAnsi"/>
          <w:sz w:val="20"/>
          <w:szCs w:val="20"/>
        </w:rPr>
        <w:t xml:space="preserve"> systému</w:t>
      </w:r>
      <w:r w:rsidRPr="00080047">
        <w:rPr>
          <w:rFonts w:cstheme="minorHAnsi"/>
          <w:sz w:val="20"/>
          <w:szCs w:val="20"/>
        </w:rPr>
        <w:t>, tedy z oblasti kybernetické bezpečnosti.</w:t>
      </w:r>
    </w:p>
    <w:p w14:paraId="613D1115" w14:textId="77777777" w:rsidR="00556478" w:rsidRPr="00080047" w:rsidRDefault="00556478" w:rsidP="00556478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80047">
        <w:rPr>
          <w:rFonts w:cstheme="minorHAnsi"/>
          <w:sz w:val="20"/>
          <w:szCs w:val="20"/>
        </w:rPr>
        <w:t xml:space="preserve">Vyhláška </w:t>
      </w:r>
      <w:r>
        <w:rPr>
          <w:rFonts w:cstheme="minorHAnsi"/>
          <w:sz w:val="20"/>
          <w:szCs w:val="20"/>
        </w:rPr>
        <w:t xml:space="preserve">obsahuje různé pojmy pro jednu a totéž věc (dokumenty </w:t>
      </w:r>
      <w:proofErr w:type="spellStart"/>
      <w:r>
        <w:rPr>
          <w:rFonts w:cstheme="minorHAnsi"/>
          <w:sz w:val="20"/>
          <w:szCs w:val="20"/>
        </w:rPr>
        <w:t>vs</w:t>
      </w:r>
      <w:proofErr w:type="spellEnd"/>
      <w:r>
        <w:rPr>
          <w:rFonts w:cstheme="minorHAnsi"/>
          <w:sz w:val="20"/>
          <w:szCs w:val="20"/>
        </w:rPr>
        <w:t xml:space="preserve"> komponenty), je třeba tyto zmatečnosti odstranit.</w:t>
      </w:r>
      <w:r w:rsidRPr="0008004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Další např. analogová/listinná podoba.</w:t>
      </w:r>
    </w:p>
    <w:p w14:paraId="6D56289E" w14:textId="6888DDA1" w:rsidR="00556478" w:rsidRPr="00556478" w:rsidRDefault="00556478" w:rsidP="00556478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1E5">
        <w:rPr>
          <w:rFonts w:cstheme="minorHAnsi"/>
          <w:sz w:val="20"/>
          <w:szCs w:val="20"/>
        </w:rPr>
        <w:t xml:space="preserve">Zavedení obecné povinnosti provádět všechny zákonem a vyhláškou definované postupy neprodleně je v rozporu s řadou navržených formulací ve vyhlášce. Například číslo jednací by muselo být u listinné spisové služby přidělováno výhradně v rámci příjmu a evidence, nikoli až po vložení dokumentu do nějakého spisu, tedy při vyřizování. </w:t>
      </w:r>
    </w:p>
    <w:p w14:paraId="36A10D0E" w14:textId="77777777" w:rsidR="000B6923" w:rsidRDefault="000B6923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7D52AD" w14:textId="67B20BFE" w:rsidR="002E0AF4" w:rsidRPr="00271E1A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71E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</w:p>
    <w:p w14:paraId="3B7B31E9" w14:textId="0B946806" w:rsidR="00AB373A" w:rsidRDefault="00556478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Jan Holický, MBA</w:t>
      </w:r>
      <w:r w:rsidR="000B69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e-mail: </w:t>
      </w:r>
      <w:hyperlink r:id="rId10" w:history="1">
        <w:r w:rsidRPr="00F00DB9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jholicky@p6.mepnet.cz</w:t>
        </w:r>
      </w:hyperlink>
      <w:r w:rsidR="000B69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220 189 120</w:t>
      </w:r>
    </w:p>
    <w:p w14:paraId="7B0771F8" w14:textId="3FCF1180" w:rsidR="007C69D9" w:rsidRPr="00F679B9" w:rsidRDefault="007C69D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7C69D9" w:rsidRPr="00F679B9" w:rsidSect="00556478">
      <w:headerReference w:type="even" r:id="rId11"/>
      <w:headerReference w:type="default" r:id="rId12"/>
      <w:footerReference w:type="default" r:id="rId13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8556" w14:textId="77777777" w:rsidR="00FA6306" w:rsidRDefault="00FA6306" w:rsidP="00064C09">
      <w:r>
        <w:separator/>
      </w:r>
    </w:p>
  </w:endnote>
  <w:endnote w:type="continuationSeparator" w:id="0">
    <w:p w14:paraId="491B54CD" w14:textId="77777777" w:rsidR="00FA6306" w:rsidRDefault="00FA6306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0"/>
      <w:gridCol w:w="4642"/>
      <w:gridCol w:w="4642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1D92E" w14:textId="77777777" w:rsidR="00FA6306" w:rsidRDefault="00FA6306" w:rsidP="00064C09">
      <w:r>
        <w:separator/>
      </w:r>
    </w:p>
  </w:footnote>
  <w:footnote w:type="continuationSeparator" w:id="0">
    <w:p w14:paraId="3C07441D" w14:textId="77777777" w:rsidR="00FA6306" w:rsidRDefault="00FA6306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EDB7" w14:textId="6800574D" w:rsidR="00231539" w:rsidRDefault="00FA6306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B81" w14:textId="70220720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EB8A3" w14:textId="77777777" w:rsidR="00380334" w:rsidRDefault="00380334" w:rsidP="005C2A77">
    <w:pPr>
      <w:pStyle w:val="Zhlav"/>
      <w:jc w:val="right"/>
    </w:pP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2872668"/>
    <w:multiLevelType w:val="hybridMultilevel"/>
    <w:tmpl w:val="C152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0C8"/>
    <w:multiLevelType w:val="hybridMultilevel"/>
    <w:tmpl w:val="892852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35587"/>
    <w:multiLevelType w:val="hybridMultilevel"/>
    <w:tmpl w:val="F914060E"/>
    <w:lvl w:ilvl="0" w:tplc="CD3AB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3AB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0381"/>
    <w:multiLevelType w:val="hybridMultilevel"/>
    <w:tmpl w:val="37869B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218EE"/>
    <w:multiLevelType w:val="hybridMultilevel"/>
    <w:tmpl w:val="5DE6A408"/>
    <w:lvl w:ilvl="0" w:tplc="064A8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0165"/>
    <w:multiLevelType w:val="hybridMultilevel"/>
    <w:tmpl w:val="098A4E38"/>
    <w:lvl w:ilvl="0" w:tplc="E00CDA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D5D"/>
    <w:multiLevelType w:val="hybridMultilevel"/>
    <w:tmpl w:val="166CADC4"/>
    <w:lvl w:ilvl="0" w:tplc="855813C0">
      <w:start w:val="2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7999"/>
    <w:multiLevelType w:val="hybridMultilevel"/>
    <w:tmpl w:val="F328EB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77236"/>
    <w:multiLevelType w:val="hybridMultilevel"/>
    <w:tmpl w:val="FCC26A3A"/>
    <w:lvl w:ilvl="0" w:tplc="1078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947A6"/>
    <w:multiLevelType w:val="hybridMultilevel"/>
    <w:tmpl w:val="4C3E7CE4"/>
    <w:lvl w:ilvl="0" w:tplc="4F722EA8">
      <w:start w:val="8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E650F"/>
    <w:multiLevelType w:val="hybridMultilevel"/>
    <w:tmpl w:val="9C76F69E"/>
    <w:lvl w:ilvl="0" w:tplc="A9442A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172C"/>
    <w:multiLevelType w:val="hybridMultilevel"/>
    <w:tmpl w:val="85266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F55E3"/>
    <w:multiLevelType w:val="hybridMultilevel"/>
    <w:tmpl w:val="75E8D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83F"/>
    <w:multiLevelType w:val="hybridMultilevel"/>
    <w:tmpl w:val="FCE8073E"/>
    <w:lvl w:ilvl="0" w:tplc="A768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D4300"/>
    <w:multiLevelType w:val="hybridMultilevel"/>
    <w:tmpl w:val="21FC322E"/>
    <w:lvl w:ilvl="0" w:tplc="EFFE70D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80D83"/>
    <w:multiLevelType w:val="hybridMultilevel"/>
    <w:tmpl w:val="87BA6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F3D"/>
    <w:multiLevelType w:val="hybridMultilevel"/>
    <w:tmpl w:val="E338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46F2"/>
    <w:multiLevelType w:val="hybridMultilevel"/>
    <w:tmpl w:val="CFA21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1F07"/>
    <w:multiLevelType w:val="hybridMultilevel"/>
    <w:tmpl w:val="1A581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4CE"/>
    <w:multiLevelType w:val="hybridMultilevel"/>
    <w:tmpl w:val="5D88B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493"/>
    <w:multiLevelType w:val="hybridMultilevel"/>
    <w:tmpl w:val="C63A21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3DC886EE">
      <w:start w:val="2"/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E73DCC"/>
    <w:multiLevelType w:val="hybridMultilevel"/>
    <w:tmpl w:val="6978A612"/>
    <w:lvl w:ilvl="0" w:tplc="7DBE666A">
      <w:start w:val="1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63BE"/>
    <w:multiLevelType w:val="hybridMultilevel"/>
    <w:tmpl w:val="64D6EC80"/>
    <w:lvl w:ilvl="0" w:tplc="EF2E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4D1"/>
    <w:multiLevelType w:val="hybridMultilevel"/>
    <w:tmpl w:val="123CEEB2"/>
    <w:lvl w:ilvl="0" w:tplc="D9A42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46779"/>
    <w:multiLevelType w:val="hybridMultilevel"/>
    <w:tmpl w:val="CE36A91C"/>
    <w:lvl w:ilvl="0" w:tplc="2FD66C6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F07C3"/>
    <w:multiLevelType w:val="hybridMultilevel"/>
    <w:tmpl w:val="03902942"/>
    <w:lvl w:ilvl="0" w:tplc="0405000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28" w15:restartNumberingAfterBreak="0">
    <w:nsid w:val="56664384"/>
    <w:multiLevelType w:val="hybridMultilevel"/>
    <w:tmpl w:val="1F42A364"/>
    <w:lvl w:ilvl="0" w:tplc="27BA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C3502"/>
    <w:multiLevelType w:val="hybridMultilevel"/>
    <w:tmpl w:val="D4B22F88"/>
    <w:lvl w:ilvl="0" w:tplc="F1607F80">
      <w:start w:val="12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447CD"/>
    <w:multiLevelType w:val="hybridMultilevel"/>
    <w:tmpl w:val="A256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1E82"/>
    <w:multiLevelType w:val="multilevel"/>
    <w:tmpl w:val="D0D40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A4A"/>
    <w:multiLevelType w:val="hybridMultilevel"/>
    <w:tmpl w:val="BB542918"/>
    <w:lvl w:ilvl="0" w:tplc="2C2E5DE6">
      <w:start w:val="18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11CCA"/>
    <w:multiLevelType w:val="hybridMultilevel"/>
    <w:tmpl w:val="6D84CF3E"/>
    <w:lvl w:ilvl="0" w:tplc="2A8EE562">
      <w:start w:val="6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B0143"/>
    <w:multiLevelType w:val="hybridMultilevel"/>
    <w:tmpl w:val="39003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57934"/>
    <w:multiLevelType w:val="hybridMultilevel"/>
    <w:tmpl w:val="063EBE0E"/>
    <w:lvl w:ilvl="0" w:tplc="EFFE70D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357DD"/>
    <w:multiLevelType w:val="hybridMultilevel"/>
    <w:tmpl w:val="B7408E04"/>
    <w:lvl w:ilvl="0" w:tplc="23BE8144">
      <w:start w:val="1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>
      <w:start w:val="1"/>
      <w:numFmt w:val="lowerRoman"/>
      <w:lvlText w:val="%3."/>
      <w:lvlJc w:val="right"/>
      <w:pPr>
        <w:ind w:left="2145" w:hanging="180"/>
      </w:pPr>
    </w:lvl>
    <w:lvl w:ilvl="3" w:tplc="0405000F">
      <w:start w:val="1"/>
      <w:numFmt w:val="decimal"/>
      <w:lvlText w:val="%4."/>
      <w:lvlJc w:val="left"/>
      <w:pPr>
        <w:ind w:left="2865" w:hanging="360"/>
      </w:pPr>
    </w:lvl>
    <w:lvl w:ilvl="4" w:tplc="04050019">
      <w:start w:val="1"/>
      <w:numFmt w:val="lowerLetter"/>
      <w:lvlText w:val="%5."/>
      <w:lvlJc w:val="left"/>
      <w:pPr>
        <w:ind w:left="3585" w:hanging="360"/>
      </w:pPr>
    </w:lvl>
    <w:lvl w:ilvl="5" w:tplc="0405001B">
      <w:start w:val="1"/>
      <w:numFmt w:val="lowerRoman"/>
      <w:lvlText w:val="%6."/>
      <w:lvlJc w:val="right"/>
      <w:pPr>
        <w:ind w:left="4305" w:hanging="180"/>
      </w:pPr>
    </w:lvl>
    <w:lvl w:ilvl="6" w:tplc="0405000F">
      <w:start w:val="1"/>
      <w:numFmt w:val="decimal"/>
      <w:lvlText w:val="%7."/>
      <w:lvlJc w:val="left"/>
      <w:pPr>
        <w:ind w:left="5025" w:hanging="360"/>
      </w:pPr>
    </w:lvl>
    <w:lvl w:ilvl="7" w:tplc="04050019">
      <w:start w:val="1"/>
      <w:numFmt w:val="lowerLetter"/>
      <w:lvlText w:val="%8."/>
      <w:lvlJc w:val="left"/>
      <w:pPr>
        <w:ind w:left="5745" w:hanging="360"/>
      </w:pPr>
    </w:lvl>
    <w:lvl w:ilvl="8" w:tplc="0405001B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2772CA"/>
    <w:multiLevelType w:val="hybridMultilevel"/>
    <w:tmpl w:val="528E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D08ED"/>
    <w:multiLevelType w:val="hybridMultilevel"/>
    <w:tmpl w:val="9F8AF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436B2"/>
    <w:multiLevelType w:val="hybridMultilevel"/>
    <w:tmpl w:val="96A24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E66F2"/>
    <w:multiLevelType w:val="hybridMultilevel"/>
    <w:tmpl w:val="BD8E6B52"/>
    <w:lvl w:ilvl="0" w:tplc="EFFE70D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B1E7D"/>
    <w:multiLevelType w:val="hybridMultilevel"/>
    <w:tmpl w:val="8EF24E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E55B4A"/>
    <w:multiLevelType w:val="hybridMultilevel"/>
    <w:tmpl w:val="75CEE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4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6"/>
  </w:num>
  <w:num w:numId="7">
    <w:abstractNumId w:val="17"/>
  </w:num>
  <w:num w:numId="8">
    <w:abstractNumId w:val="42"/>
  </w:num>
  <w:num w:numId="9">
    <w:abstractNumId w:val="8"/>
  </w:num>
  <w:num w:numId="10">
    <w:abstractNumId w:val="32"/>
  </w:num>
  <w:num w:numId="11">
    <w:abstractNumId w:val="15"/>
  </w:num>
  <w:num w:numId="12">
    <w:abstractNumId w:val="10"/>
  </w:num>
  <w:num w:numId="13">
    <w:abstractNumId w:val="7"/>
  </w:num>
  <w:num w:numId="14">
    <w:abstractNumId w:val="31"/>
  </w:num>
  <w:num w:numId="15">
    <w:abstractNumId w:val="46"/>
  </w:num>
  <w:num w:numId="16">
    <w:abstractNumId w:val="14"/>
  </w:num>
  <w:num w:numId="17">
    <w:abstractNumId w:val="19"/>
  </w:num>
  <w:num w:numId="18">
    <w:abstractNumId w:val="29"/>
  </w:num>
  <w:num w:numId="19">
    <w:abstractNumId w:val="41"/>
  </w:num>
  <w:num w:numId="20">
    <w:abstractNumId w:val="9"/>
  </w:num>
  <w:num w:numId="21">
    <w:abstractNumId w:val="36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9"/>
  </w:num>
  <w:num w:numId="29">
    <w:abstractNumId w:val="18"/>
  </w:num>
  <w:num w:numId="30">
    <w:abstractNumId w:val="20"/>
  </w:num>
  <w:num w:numId="31">
    <w:abstractNumId w:val="3"/>
  </w:num>
  <w:num w:numId="32">
    <w:abstractNumId w:val="12"/>
  </w:num>
  <w:num w:numId="33">
    <w:abstractNumId w:val="24"/>
  </w:num>
  <w:num w:numId="34">
    <w:abstractNumId w:val="30"/>
  </w:num>
  <w:num w:numId="35">
    <w:abstractNumId w:val="25"/>
  </w:num>
  <w:num w:numId="36">
    <w:abstractNumId w:val="28"/>
  </w:num>
  <w:num w:numId="37">
    <w:abstractNumId w:val="6"/>
  </w:num>
  <w:num w:numId="38">
    <w:abstractNumId w:val="13"/>
  </w:num>
  <w:num w:numId="39">
    <w:abstractNumId w:val="5"/>
  </w:num>
  <w:num w:numId="40">
    <w:abstractNumId w:val="27"/>
  </w:num>
  <w:num w:numId="41">
    <w:abstractNumId w:val="44"/>
  </w:num>
  <w:num w:numId="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7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A"/>
    <w:rsid w:val="00007579"/>
    <w:rsid w:val="00030C7C"/>
    <w:rsid w:val="000317FE"/>
    <w:rsid w:val="000340E5"/>
    <w:rsid w:val="00052977"/>
    <w:rsid w:val="000535E1"/>
    <w:rsid w:val="00057272"/>
    <w:rsid w:val="00064C09"/>
    <w:rsid w:val="0007393D"/>
    <w:rsid w:val="00073962"/>
    <w:rsid w:val="00075029"/>
    <w:rsid w:val="00080822"/>
    <w:rsid w:val="00081611"/>
    <w:rsid w:val="00081709"/>
    <w:rsid w:val="00085B1F"/>
    <w:rsid w:val="00090D90"/>
    <w:rsid w:val="00093228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F7398"/>
    <w:rsid w:val="000F7A38"/>
    <w:rsid w:val="0011231F"/>
    <w:rsid w:val="001126F4"/>
    <w:rsid w:val="00113B47"/>
    <w:rsid w:val="00120B9B"/>
    <w:rsid w:val="00120FF8"/>
    <w:rsid w:val="0012526D"/>
    <w:rsid w:val="001271B5"/>
    <w:rsid w:val="00140DE7"/>
    <w:rsid w:val="0015157C"/>
    <w:rsid w:val="00153AB3"/>
    <w:rsid w:val="00155582"/>
    <w:rsid w:val="00155D11"/>
    <w:rsid w:val="001730D2"/>
    <w:rsid w:val="001762BA"/>
    <w:rsid w:val="001776D9"/>
    <w:rsid w:val="00190050"/>
    <w:rsid w:val="0019493E"/>
    <w:rsid w:val="00196BE0"/>
    <w:rsid w:val="001A28BA"/>
    <w:rsid w:val="001A2943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7BFD"/>
    <w:rsid w:val="001F1417"/>
    <w:rsid w:val="001F3A44"/>
    <w:rsid w:val="001F3F71"/>
    <w:rsid w:val="001F623E"/>
    <w:rsid w:val="00201BD9"/>
    <w:rsid w:val="00206637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557AE"/>
    <w:rsid w:val="00271E1A"/>
    <w:rsid w:val="00272B66"/>
    <w:rsid w:val="00276865"/>
    <w:rsid w:val="00281EC5"/>
    <w:rsid w:val="00285255"/>
    <w:rsid w:val="00291AAA"/>
    <w:rsid w:val="00297CBE"/>
    <w:rsid w:val="002A2040"/>
    <w:rsid w:val="002A3655"/>
    <w:rsid w:val="002A61D9"/>
    <w:rsid w:val="002B2BD3"/>
    <w:rsid w:val="002B301A"/>
    <w:rsid w:val="002B7062"/>
    <w:rsid w:val="002B7B50"/>
    <w:rsid w:val="002C4F5B"/>
    <w:rsid w:val="002D03AD"/>
    <w:rsid w:val="002D5688"/>
    <w:rsid w:val="002E0AF4"/>
    <w:rsid w:val="002E7A97"/>
    <w:rsid w:val="002E7F35"/>
    <w:rsid w:val="002F56DC"/>
    <w:rsid w:val="003079F4"/>
    <w:rsid w:val="003110CD"/>
    <w:rsid w:val="00325100"/>
    <w:rsid w:val="00325F22"/>
    <w:rsid w:val="0034382A"/>
    <w:rsid w:val="00343C10"/>
    <w:rsid w:val="00345613"/>
    <w:rsid w:val="00354D32"/>
    <w:rsid w:val="00357F17"/>
    <w:rsid w:val="003618A3"/>
    <w:rsid w:val="00362EA9"/>
    <w:rsid w:val="00362FA0"/>
    <w:rsid w:val="003646F6"/>
    <w:rsid w:val="00365932"/>
    <w:rsid w:val="00371AC2"/>
    <w:rsid w:val="00380334"/>
    <w:rsid w:val="0038120A"/>
    <w:rsid w:val="003822B9"/>
    <w:rsid w:val="00397F06"/>
    <w:rsid w:val="003A0AA9"/>
    <w:rsid w:val="003A272D"/>
    <w:rsid w:val="003A57A8"/>
    <w:rsid w:val="003A5942"/>
    <w:rsid w:val="003A7943"/>
    <w:rsid w:val="003B064B"/>
    <w:rsid w:val="003B0DA9"/>
    <w:rsid w:val="003B541F"/>
    <w:rsid w:val="003D0905"/>
    <w:rsid w:val="003F0FD8"/>
    <w:rsid w:val="003F4283"/>
    <w:rsid w:val="00400FEA"/>
    <w:rsid w:val="00410C32"/>
    <w:rsid w:val="00413C81"/>
    <w:rsid w:val="00434B45"/>
    <w:rsid w:val="004359E5"/>
    <w:rsid w:val="00452319"/>
    <w:rsid w:val="00464341"/>
    <w:rsid w:val="004716F1"/>
    <w:rsid w:val="00474423"/>
    <w:rsid w:val="004A608E"/>
    <w:rsid w:val="004B6550"/>
    <w:rsid w:val="004D462D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56478"/>
    <w:rsid w:val="00561471"/>
    <w:rsid w:val="0056658F"/>
    <w:rsid w:val="00581A47"/>
    <w:rsid w:val="00591234"/>
    <w:rsid w:val="0059340D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E74ED"/>
    <w:rsid w:val="005F4CF5"/>
    <w:rsid w:val="006009BB"/>
    <w:rsid w:val="00604270"/>
    <w:rsid w:val="006072B0"/>
    <w:rsid w:val="006171EC"/>
    <w:rsid w:val="00624899"/>
    <w:rsid w:val="00627D2E"/>
    <w:rsid w:val="006334E9"/>
    <w:rsid w:val="0064244F"/>
    <w:rsid w:val="0067518B"/>
    <w:rsid w:val="0068008E"/>
    <w:rsid w:val="00686101"/>
    <w:rsid w:val="00686C89"/>
    <w:rsid w:val="00692850"/>
    <w:rsid w:val="00692F44"/>
    <w:rsid w:val="006A778A"/>
    <w:rsid w:val="006D09CF"/>
    <w:rsid w:val="006D4A0C"/>
    <w:rsid w:val="006E1B59"/>
    <w:rsid w:val="006E71E4"/>
    <w:rsid w:val="006F0369"/>
    <w:rsid w:val="006F09E9"/>
    <w:rsid w:val="006F4FBD"/>
    <w:rsid w:val="00712DDA"/>
    <w:rsid w:val="00721067"/>
    <w:rsid w:val="00726DC2"/>
    <w:rsid w:val="007401CD"/>
    <w:rsid w:val="00743CFA"/>
    <w:rsid w:val="00750FA2"/>
    <w:rsid w:val="00753548"/>
    <w:rsid w:val="00754A17"/>
    <w:rsid w:val="0077684A"/>
    <w:rsid w:val="007778A3"/>
    <w:rsid w:val="00786288"/>
    <w:rsid w:val="0079127C"/>
    <w:rsid w:val="007A03E7"/>
    <w:rsid w:val="007B24A1"/>
    <w:rsid w:val="007B33CC"/>
    <w:rsid w:val="007B422B"/>
    <w:rsid w:val="007B778B"/>
    <w:rsid w:val="007C69D9"/>
    <w:rsid w:val="007C70F9"/>
    <w:rsid w:val="007D3BFB"/>
    <w:rsid w:val="007E290A"/>
    <w:rsid w:val="007E2C2F"/>
    <w:rsid w:val="007E7A4A"/>
    <w:rsid w:val="007F3F30"/>
    <w:rsid w:val="00804258"/>
    <w:rsid w:val="008079E0"/>
    <w:rsid w:val="00826CDE"/>
    <w:rsid w:val="00830438"/>
    <w:rsid w:val="00834A91"/>
    <w:rsid w:val="008354C1"/>
    <w:rsid w:val="00840259"/>
    <w:rsid w:val="00846C30"/>
    <w:rsid w:val="00851908"/>
    <w:rsid w:val="00852335"/>
    <w:rsid w:val="008608AA"/>
    <w:rsid w:val="00867FB3"/>
    <w:rsid w:val="00890A2E"/>
    <w:rsid w:val="00890C0F"/>
    <w:rsid w:val="00893CDE"/>
    <w:rsid w:val="00896FB5"/>
    <w:rsid w:val="0089736C"/>
    <w:rsid w:val="008A46AE"/>
    <w:rsid w:val="008C70B5"/>
    <w:rsid w:val="008D672F"/>
    <w:rsid w:val="008D7461"/>
    <w:rsid w:val="008E404F"/>
    <w:rsid w:val="008F2119"/>
    <w:rsid w:val="008F32AB"/>
    <w:rsid w:val="008F76C3"/>
    <w:rsid w:val="00901FB4"/>
    <w:rsid w:val="00903536"/>
    <w:rsid w:val="009056A1"/>
    <w:rsid w:val="0090705F"/>
    <w:rsid w:val="0092585F"/>
    <w:rsid w:val="009316E9"/>
    <w:rsid w:val="00941350"/>
    <w:rsid w:val="0095097C"/>
    <w:rsid w:val="0095427E"/>
    <w:rsid w:val="009608AF"/>
    <w:rsid w:val="00972451"/>
    <w:rsid w:val="00982263"/>
    <w:rsid w:val="00983B01"/>
    <w:rsid w:val="00992E2F"/>
    <w:rsid w:val="009C0148"/>
    <w:rsid w:val="009D33F5"/>
    <w:rsid w:val="009D43A5"/>
    <w:rsid w:val="009D7795"/>
    <w:rsid w:val="009E72F4"/>
    <w:rsid w:val="009E7DBC"/>
    <w:rsid w:val="009F3BC7"/>
    <w:rsid w:val="009F4289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52DEE"/>
    <w:rsid w:val="00A54B1C"/>
    <w:rsid w:val="00A65DAD"/>
    <w:rsid w:val="00A705CF"/>
    <w:rsid w:val="00A7261A"/>
    <w:rsid w:val="00A75674"/>
    <w:rsid w:val="00A83299"/>
    <w:rsid w:val="00A83CA9"/>
    <w:rsid w:val="00A845E8"/>
    <w:rsid w:val="00A85779"/>
    <w:rsid w:val="00A942E1"/>
    <w:rsid w:val="00A96C8F"/>
    <w:rsid w:val="00AA0C84"/>
    <w:rsid w:val="00AB117E"/>
    <w:rsid w:val="00AB2633"/>
    <w:rsid w:val="00AB373A"/>
    <w:rsid w:val="00AB3EB1"/>
    <w:rsid w:val="00AD6125"/>
    <w:rsid w:val="00AE4752"/>
    <w:rsid w:val="00AE7AA6"/>
    <w:rsid w:val="00AF0D63"/>
    <w:rsid w:val="00AF1705"/>
    <w:rsid w:val="00AF1B18"/>
    <w:rsid w:val="00AF7B4A"/>
    <w:rsid w:val="00B0143B"/>
    <w:rsid w:val="00B12E9D"/>
    <w:rsid w:val="00B13B04"/>
    <w:rsid w:val="00B258F9"/>
    <w:rsid w:val="00B35888"/>
    <w:rsid w:val="00B35DC4"/>
    <w:rsid w:val="00B36942"/>
    <w:rsid w:val="00B467AF"/>
    <w:rsid w:val="00B46FE1"/>
    <w:rsid w:val="00B510B2"/>
    <w:rsid w:val="00B57F6C"/>
    <w:rsid w:val="00B60D8E"/>
    <w:rsid w:val="00B61E85"/>
    <w:rsid w:val="00B73D4F"/>
    <w:rsid w:val="00B81B40"/>
    <w:rsid w:val="00B87F80"/>
    <w:rsid w:val="00BB13B6"/>
    <w:rsid w:val="00BB2D5C"/>
    <w:rsid w:val="00BD468A"/>
    <w:rsid w:val="00BE168F"/>
    <w:rsid w:val="00BE733E"/>
    <w:rsid w:val="00BF485B"/>
    <w:rsid w:val="00C00BF0"/>
    <w:rsid w:val="00C055E9"/>
    <w:rsid w:val="00C057D3"/>
    <w:rsid w:val="00C146C9"/>
    <w:rsid w:val="00C15E8A"/>
    <w:rsid w:val="00C16E04"/>
    <w:rsid w:val="00C24254"/>
    <w:rsid w:val="00C34A46"/>
    <w:rsid w:val="00C41A4B"/>
    <w:rsid w:val="00C572D3"/>
    <w:rsid w:val="00C60354"/>
    <w:rsid w:val="00C606B6"/>
    <w:rsid w:val="00C63321"/>
    <w:rsid w:val="00C71413"/>
    <w:rsid w:val="00C74282"/>
    <w:rsid w:val="00C74BE8"/>
    <w:rsid w:val="00C761A3"/>
    <w:rsid w:val="00C81E13"/>
    <w:rsid w:val="00C874A6"/>
    <w:rsid w:val="00C9200C"/>
    <w:rsid w:val="00C94915"/>
    <w:rsid w:val="00C94F49"/>
    <w:rsid w:val="00CA273E"/>
    <w:rsid w:val="00CA3CEE"/>
    <w:rsid w:val="00CB0180"/>
    <w:rsid w:val="00CB7082"/>
    <w:rsid w:val="00CB7D03"/>
    <w:rsid w:val="00CD07A9"/>
    <w:rsid w:val="00CD39C3"/>
    <w:rsid w:val="00CD7E0E"/>
    <w:rsid w:val="00CF393C"/>
    <w:rsid w:val="00D0377B"/>
    <w:rsid w:val="00D05FD9"/>
    <w:rsid w:val="00D06051"/>
    <w:rsid w:val="00D10923"/>
    <w:rsid w:val="00D13518"/>
    <w:rsid w:val="00D23FC0"/>
    <w:rsid w:val="00D24F0C"/>
    <w:rsid w:val="00D3218D"/>
    <w:rsid w:val="00D375A7"/>
    <w:rsid w:val="00D42688"/>
    <w:rsid w:val="00D5434C"/>
    <w:rsid w:val="00D5451D"/>
    <w:rsid w:val="00D6036E"/>
    <w:rsid w:val="00D67D52"/>
    <w:rsid w:val="00D77ECD"/>
    <w:rsid w:val="00D81A9A"/>
    <w:rsid w:val="00D85C8D"/>
    <w:rsid w:val="00D85DD7"/>
    <w:rsid w:val="00D8625B"/>
    <w:rsid w:val="00D94A82"/>
    <w:rsid w:val="00D96339"/>
    <w:rsid w:val="00DA024E"/>
    <w:rsid w:val="00DA1E79"/>
    <w:rsid w:val="00DB0FB7"/>
    <w:rsid w:val="00DB55EF"/>
    <w:rsid w:val="00DC55AD"/>
    <w:rsid w:val="00DD4041"/>
    <w:rsid w:val="00DD6D02"/>
    <w:rsid w:val="00DE0202"/>
    <w:rsid w:val="00DE0B9C"/>
    <w:rsid w:val="00DE7F64"/>
    <w:rsid w:val="00DF37D9"/>
    <w:rsid w:val="00E00DFA"/>
    <w:rsid w:val="00E153AB"/>
    <w:rsid w:val="00E1643A"/>
    <w:rsid w:val="00E1781E"/>
    <w:rsid w:val="00E207B8"/>
    <w:rsid w:val="00E24834"/>
    <w:rsid w:val="00E2678D"/>
    <w:rsid w:val="00E30299"/>
    <w:rsid w:val="00E302BB"/>
    <w:rsid w:val="00E34277"/>
    <w:rsid w:val="00E3448F"/>
    <w:rsid w:val="00E344D0"/>
    <w:rsid w:val="00E42F34"/>
    <w:rsid w:val="00E441DE"/>
    <w:rsid w:val="00E4530E"/>
    <w:rsid w:val="00E544FD"/>
    <w:rsid w:val="00E56957"/>
    <w:rsid w:val="00E61F92"/>
    <w:rsid w:val="00E662B7"/>
    <w:rsid w:val="00E80625"/>
    <w:rsid w:val="00E91B65"/>
    <w:rsid w:val="00E92243"/>
    <w:rsid w:val="00E9259F"/>
    <w:rsid w:val="00E967C6"/>
    <w:rsid w:val="00EA7336"/>
    <w:rsid w:val="00EA7FDF"/>
    <w:rsid w:val="00EB60E3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20990"/>
    <w:rsid w:val="00F26245"/>
    <w:rsid w:val="00F26E83"/>
    <w:rsid w:val="00F31550"/>
    <w:rsid w:val="00F37575"/>
    <w:rsid w:val="00F4305B"/>
    <w:rsid w:val="00F43E7B"/>
    <w:rsid w:val="00F4452A"/>
    <w:rsid w:val="00F52891"/>
    <w:rsid w:val="00F679B9"/>
    <w:rsid w:val="00F71847"/>
    <w:rsid w:val="00F71D5B"/>
    <w:rsid w:val="00F83674"/>
    <w:rsid w:val="00F93A3F"/>
    <w:rsid w:val="00F94686"/>
    <w:rsid w:val="00F96B41"/>
    <w:rsid w:val="00F976CD"/>
    <w:rsid w:val="00FA23A0"/>
    <w:rsid w:val="00FA466D"/>
    <w:rsid w:val="00FA6306"/>
    <w:rsid w:val="00FC46CE"/>
    <w:rsid w:val="00FC6926"/>
    <w:rsid w:val="00FD0B77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A-Odrážky1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556478"/>
    <w:pPr>
      <w:spacing w:before="100" w:beforeAutospacing="1" w:after="100" w:afterAutospacing="1"/>
    </w:pPr>
    <w:rPr>
      <w:lang w:eastAsia="cs-CZ"/>
    </w:rPr>
  </w:style>
  <w:style w:type="character" w:customStyle="1" w:styleId="cf01">
    <w:name w:val="cf01"/>
    <w:basedOn w:val="Standardnpsmoodstavce"/>
    <w:rsid w:val="005564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556478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99/2004%20Sb.%252369a'&amp;ucin-k-dni='30.12.9999'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holicky@p6.mepnet.cz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99/2004%20Sb.%252369a'&amp;ucin-k-dni='30.12.9999'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FC1A49-7D78-4DA7-867D-A1BD0437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2476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Machytka</cp:lastModifiedBy>
  <cp:revision>5</cp:revision>
  <dcterms:created xsi:type="dcterms:W3CDTF">2022-10-21T11:29:00Z</dcterms:created>
  <dcterms:modified xsi:type="dcterms:W3CDTF">2022-11-15T14:53:00Z</dcterms:modified>
</cp:coreProperties>
</file>