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7621A4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7621A4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7621A4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605D0A9C" w:rsidR="00D442C1" w:rsidRPr="007621A4" w:rsidRDefault="00BA0797" w:rsidP="007621A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621A4">
        <w:rPr>
          <w:rFonts w:asciiTheme="minorHAnsi" w:hAnsiTheme="minorHAnsi" w:cstheme="minorHAnsi"/>
          <w:b/>
          <w:bCs/>
          <w:sz w:val="24"/>
          <w:szCs w:val="24"/>
        </w:rPr>
        <w:t>k materiálu</w:t>
      </w:r>
      <w:r w:rsidR="00FA2314" w:rsidRPr="007621A4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 w:rsidRPr="007621A4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621A4" w:rsidRPr="007621A4">
        <w:rPr>
          <w:rFonts w:asciiTheme="minorHAnsi" w:hAnsiTheme="minorHAnsi" w:cstheme="minorHAnsi"/>
          <w:b/>
          <w:bCs/>
          <w:sz w:val="24"/>
          <w:szCs w:val="24"/>
        </w:rPr>
        <w:t>Návrh zákona, kterým se mění zákon č. 458/2000 Sb., o podmínkách podnikání a o výkonu státní správy v energetických odvětvích a o změně některých zákonů (energetický zákon), ve znění pozdějších předpisů</w:t>
      </w:r>
      <w:r w:rsidR="00D21B8B" w:rsidRPr="007621A4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0B5493" w:rsidRDefault="00F94FD6" w:rsidP="000B549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698CB8F0" w:rsidR="00DD03DC" w:rsidRPr="000B5493" w:rsidRDefault="00DD03DC" w:rsidP="000B549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B5493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0B5493">
        <w:rPr>
          <w:rFonts w:asciiTheme="minorHAnsi" w:hAnsiTheme="minorHAnsi" w:cstheme="minorHAnsi"/>
          <w:sz w:val="24"/>
          <w:szCs w:val="24"/>
        </w:rPr>
        <w:t>čující</w:t>
      </w:r>
      <w:r w:rsidR="007621A4" w:rsidRPr="000B5493">
        <w:rPr>
          <w:rFonts w:asciiTheme="minorHAnsi" w:hAnsiTheme="minorHAnsi" w:cstheme="minorHAnsi"/>
          <w:sz w:val="24"/>
          <w:szCs w:val="24"/>
        </w:rPr>
        <w:t xml:space="preserve"> a zásadní</w:t>
      </w:r>
      <w:r w:rsidR="00C50846" w:rsidRPr="000B5493">
        <w:rPr>
          <w:rFonts w:asciiTheme="minorHAnsi" w:hAnsiTheme="minorHAnsi" w:cstheme="minorHAnsi"/>
          <w:sz w:val="24"/>
          <w:szCs w:val="24"/>
        </w:rPr>
        <w:t xml:space="preserve"> </w:t>
      </w:r>
      <w:r w:rsidRPr="000B5493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198B5677" w:rsidR="00320994" w:rsidRPr="000B5493" w:rsidRDefault="00320994" w:rsidP="000B549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00CAAF" w14:textId="77777777" w:rsidR="000B0570" w:rsidRPr="000B5493" w:rsidRDefault="000B0570" w:rsidP="000B5493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5493">
        <w:rPr>
          <w:rFonts w:asciiTheme="minorHAnsi" w:hAnsiTheme="minorHAnsi" w:cstheme="minorHAnsi"/>
          <w:b/>
          <w:bCs/>
          <w:sz w:val="24"/>
          <w:szCs w:val="24"/>
          <w:u w:val="single"/>
        </w:rPr>
        <w:t>OBECNĚ:</w:t>
      </w:r>
    </w:p>
    <w:p w14:paraId="506C568B" w14:textId="77777777" w:rsidR="000B0570" w:rsidRPr="000B5493" w:rsidRDefault="000B0570" w:rsidP="000B549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493">
        <w:rPr>
          <w:rFonts w:asciiTheme="minorHAnsi" w:hAnsiTheme="minorHAnsi" w:cstheme="minorHAnsi"/>
          <w:sz w:val="24"/>
          <w:szCs w:val="24"/>
        </w:rPr>
        <w:t xml:space="preserve">I přes vysokou míru pochopení této bezprecedentní geopolitické a ekonomické situace a nutnosti jejího řešení vyslovujeme k navrhované novelizaci zákona č. 458/2000 Sb. </w:t>
      </w:r>
      <w:r w:rsidRPr="000B5493">
        <w:rPr>
          <w:rFonts w:asciiTheme="minorHAnsi" w:hAnsiTheme="minorHAnsi" w:cstheme="minorHAnsi"/>
          <w:b/>
          <w:bCs/>
          <w:sz w:val="24"/>
          <w:szCs w:val="24"/>
          <w:u w:val="single"/>
        </w:rPr>
        <w:t>NESOUHLASNÝ postoj</w:t>
      </w:r>
      <w:r w:rsidRPr="000B5493">
        <w:rPr>
          <w:rFonts w:asciiTheme="minorHAnsi" w:hAnsiTheme="minorHAnsi" w:cstheme="minorHAnsi"/>
          <w:sz w:val="24"/>
          <w:szCs w:val="24"/>
        </w:rPr>
        <w:t xml:space="preserve"> a navrhujeme, aby bylo od této novelizace </w:t>
      </w:r>
      <w:r w:rsidRPr="000B5493">
        <w:rPr>
          <w:rFonts w:asciiTheme="minorHAnsi" w:hAnsiTheme="minorHAnsi" w:cstheme="minorHAnsi"/>
          <w:b/>
          <w:bCs/>
          <w:sz w:val="24"/>
          <w:szCs w:val="24"/>
        </w:rPr>
        <w:t>upuštěno</w:t>
      </w:r>
      <w:r w:rsidRPr="000B5493">
        <w:rPr>
          <w:rFonts w:asciiTheme="minorHAnsi" w:hAnsiTheme="minorHAnsi" w:cstheme="minorHAnsi"/>
          <w:sz w:val="24"/>
          <w:szCs w:val="24"/>
        </w:rPr>
        <w:t>, a to z následujících důvodů:</w:t>
      </w:r>
    </w:p>
    <w:p w14:paraId="6740EA76" w14:textId="77777777" w:rsidR="000B0570" w:rsidRPr="000B5493" w:rsidRDefault="000B0570" w:rsidP="000B549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06FAB27" w14:textId="77777777" w:rsidR="000B0570" w:rsidRPr="000B5493" w:rsidRDefault="000B0570" w:rsidP="000B5493">
      <w:pPr>
        <w:pStyle w:val="Odstavecseseznamem"/>
        <w:numPr>
          <w:ilvl w:val="0"/>
          <w:numId w:val="23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493">
        <w:rPr>
          <w:rFonts w:asciiTheme="minorHAnsi" w:hAnsiTheme="minorHAnsi" w:cstheme="minorHAnsi"/>
          <w:sz w:val="24"/>
          <w:szCs w:val="24"/>
        </w:rPr>
        <w:t>Rada Evropské unie se dohodla na návrhu, kdy členské země mohou uplatnit buď mimořádnou daň (</w:t>
      </w:r>
      <w:proofErr w:type="spellStart"/>
      <w:r w:rsidRPr="000B5493">
        <w:rPr>
          <w:rFonts w:asciiTheme="minorHAnsi" w:hAnsiTheme="minorHAnsi" w:cstheme="minorHAnsi"/>
          <w:sz w:val="24"/>
          <w:szCs w:val="24"/>
        </w:rPr>
        <w:t>windfall</w:t>
      </w:r>
      <w:proofErr w:type="spellEnd"/>
      <w:r w:rsidRPr="000B5493">
        <w:rPr>
          <w:rFonts w:asciiTheme="minorHAnsi" w:hAnsiTheme="minorHAnsi" w:cstheme="minorHAnsi"/>
          <w:sz w:val="24"/>
          <w:szCs w:val="24"/>
        </w:rPr>
        <w:t xml:space="preserve"> tax) nebo odvod z vysokých cen energií ve výši 180 Kč/</w:t>
      </w:r>
      <w:proofErr w:type="spellStart"/>
      <w:r w:rsidRPr="000B5493">
        <w:rPr>
          <w:rFonts w:asciiTheme="minorHAnsi" w:hAnsiTheme="minorHAnsi" w:cstheme="minorHAnsi"/>
          <w:sz w:val="24"/>
          <w:szCs w:val="24"/>
        </w:rPr>
        <w:t>MWh</w:t>
      </w:r>
      <w:proofErr w:type="spellEnd"/>
      <w:r w:rsidRPr="000B5493">
        <w:rPr>
          <w:rFonts w:asciiTheme="minorHAnsi" w:hAnsiTheme="minorHAnsi" w:cstheme="minorHAnsi"/>
          <w:sz w:val="24"/>
          <w:szCs w:val="24"/>
        </w:rPr>
        <w:t xml:space="preserve"> na zdroj, který není už v dané zemi závěrný. Česká republika přistoupila formou předloženého pozměňovacího návrhu pana poslance Zbyňka </w:t>
      </w:r>
      <w:proofErr w:type="spellStart"/>
      <w:r w:rsidRPr="000B5493">
        <w:rPr>
          <w:rFonts w:asciiTheme="minorHAnsi" w:hAnsiTheme="minorHAnsi" w:cstheme="minorHAnsi"/>
          <w:sz w:val="24"/>
          <w:szCs w:val="24"/>
        </w:rPr>
        <w:t>Stanjury</w:t>
      </w:r>
      <w:proofErr w:type="spellEnd"/>
      <w:r w:rsidRPr="000B5493">
        <w:rPr>
          <w:rFonts w:asciiTheme="minorHAnsi" w:hAnsiTheme="minorHAnsi" w:cstheme="minorHAnsi"/>
          <w:sz w:val="24"/>
          <w:szCs w:val="24"/>
        </w:rPr>
        <w:t xml:space="preserve"> k řešení, kdy daň z neočekávaných zisků je navrhována ve výši 60% (evropské řešení obsahuje daň ve výši 33%), přičemž za neočekávaný zisk je označován každý zisk nad určenou hranici, bez zohlednění jeho původu, přijatá podnikatelská rizika, učiněné investice, vložené </w:t>
      </w:r>
      <w:proofErr w:type="spellStart"/>
      <w:r w:rsidRPr="000B5493">
        <w:rPr>
          <w:rFonts w:asciiTheme="minorHAnsi" w:hAnsiTheme="minorHAnsi" w:cstheme="minorHAnsi"/>
          <w:sz w:val="24"/>
          <w:szCs w:val="24"/>
        </w:rPr>
        <w:t>know</w:t>
      </w:r>
      <w:proofErr w:type="spellEnd"/>
      <w:r w:rsidRPr="000B549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B5493">
        <w:rPr>
          <w:rFonts w:asciiTheme="minorHAnsi" w:hAnsiTheme="minorHAnsi" w:cstheme="minorHAnsi"/>
          <w:sz w:val="24"/>
          <w:szCs w:val="24"/>
        </w:rPr>
        <w:t>how</w:t>
      </w:r>
      <w:proofErr w:type="spellEnd"/>
      <w:r w:rsidRPr="000B5493">
        <w:rPr>
          <w:rFonts w:asciiTheme="minorHAnsi" w:hAnsiTheme="minorHAnsi" w:cstheme="minorHAnsi"/>
          <w:sz w:val="24"/>
          <w:szCs w:val="24"/>
        </w:rPr>
        <w:t xml:space="preserve"> apod. Předkládanou novelou je navrhováno nad rámec daně z neočekávaných zisků, </w:t>
      </w:r>
      <w:r w:rsidRPr="000B5493">
        <w:rPr>
          <w:rFonts w:asciiTheme="minorHAnsi" w:hAnsiTheme="minorHAnsi" w:cstheme="minorHAnsi"/>
          <w:b/>
          <w:bCs/>
          <w:sz w:val="24"/>
          <w:szCs w:val="24"/>
        </w:rPr>
        <w:t>v rozporu s evropskou úpravou,</w:t>
      </w:r>
      <w:r w:rsidRPr="000B5493">
        <w:rPr>
          <w:rFonts w:asciiTheme="minorHAnsi" w:hAnsiTheme="minorHAnsi" w:cstheme="minorHAnsi"/>
          <w:sz w:val="24"/>
          <w:szCs w:val="24"/>
        </w:rPr>
        <w:t xml:space="preserve"> i uplatnění odvodu z vysokých cen energií. </w:t>
      </w:r>
    </w:p>
    <w:p w14:paraId="1705BB6E" w14:textId="77777777" w:rsidR="000B0570" w:rsidRPr="000B5493" w:rsidRDefault="000B0570" w:rsidP="000B5493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1F430A5" w14:textId="77777777" w:rsidR="000B0570" w:rsidRPr="000B5493" w:rsidRDefault="000B0570" w:rsidP="000B5493">
      <w:pPr>
        <w:pStyle w:val="Odstavecseseznamem"/>
        <w:numPr>
          <w:ilvl w:val="0"/>
          <w:numId w:val="23"/>
        </w:numPr>
        <w:spacing w:before="240"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493">
        <w:rPr>
          <w:rFonts w:asciiTheme="minorHAnsi" w:hAnsiTheme="minorHAnsi" w:cstheme="minorHAnsi"/>
          <w:sz w:val="24"/>
          <w:szCs w:val="24"/>
        </w:rPr>
        <w:t xml:space="preserve">Navrhovaný mimořádný odvod </w:t>
      </w:r>
      <w:r w:rsidRPr="000B5493">
        <w:rPr>
          <w:rFonts w:asciiTheme="minorHAnsi" w:hAnsiTheme="minorHAnsi" w:cstheme="minorHAnsi"/>
          <w:b/>
          <w:bCs/>
          <w:sz w:val="24"/>
          <w:szCs w:val="24"/>
        </w:rPr>
        <w:t>je stanoven i z hnědého uhlí, které je prakticky dnes reálně v ČR závěrným zdrojem.</w:t>
      </w:r>
    </w:p>
    <w:p w14:paraId="1FFB00EF" w14:textId="77777777" w:rsidR="000B0570" w:rsidRPr="000B5493" w:rsidRDefault="000B0570" w:rsidP="000B5493">
      <w:pPr>
        <w:pStyle w:val="Odstavecseseznamem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F797510" w14:textId="77777777" w:rsidR="000B0570" w:rsidRPr="000B5493" w:rsidRDefault="000B0570" w:rsidP="000B5493">
      <w:pPr>
        <w:pStyle w:val="Odstavecseseznamem"/>
        <w:numPr>
          <w:ilvl w:val="0"/>
          <w:numId w:val="23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493">
        <w:rPr>
          <w:rFonts w:asciiTheme="minorHAnsi" w:hAnsiTheme="minorHAnsi" w:cstheme="minorHAnsi"/>
          <w:sz w:val="24"/>
          <w:szCs w:val="24"/>
        </w:rPr>
        <w:t>Ve vztahu k energetickému a těžebnímu sektoru jsou uplatňovány nové daňové a poplatkové povinnosti, které jsou v rozporu s ústavním pořádkem a judikaturou Ústavního soudu.</w:t>
      </w:r>
    </w:p>
    <w:p w14:paraId="118CA6E1" w14:textId="77777777" w:rsidR="000B0570" w:rsidRPr="000B5493" w:rsidRDefault="000B0570" w:rsidP="000B5493">
      <w:pPr>
        <w:pStyle w:val="Odstavecseseznamem"/>
        <w:numPr>
          <w:ilvl w:val="0"/>
          <w:numId w:val="24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B5493">
        <w:rPr>
          <w:rFonts w:asciiTheme="minorHAnsi" w:hAnsiTheme="minorHAnsi" w:cstheme="minorHAnsi"/>
          <w:sz w:val="24"/>
          <w:szCs w:val="24"/>
        </w:rPr>
        <w:t xml:space="preserve">Navrhovaná úprava je </w:t>
      </w:r>
      <w:r w:rsidRPr="000B5493">
        <w:rPr>
          <w:rFonts w:asciiTheme="minorHAnsi" w:hAnsiTheme="minorHAnsi" w:cstheme="minorHAnsi"/>
          <w:b/>
          <w:bCs/>
          <w:sz w:val="24"/>
          <w:szCs w:val="24"/>
        </w:rPr>
        <w:t>v rozporu s čl. 3 odst. 1 Listiny základních práv a svobod</w:t>
      </w:r>
      <w:r w:rsidRPr="000B5493">
        <w:rPr>
          <w:rFonts w:asciiTheme="minorHAnsi" w:hAnsiTheme="minorHAnsi" w:cstheme="minorHAnsi"/>
          <w:sz w:val="24"/>
          <w:szCs w:val="24"/>
        </w:rPr>
        <w:t xml:space="preserve"> pro svůj diskriminační charakter;</w:t>
      </w:r>
    </w:p>
    <w:p w14:paraId="5BEAC4D4" w14:textId="77777777" w:rsidR="000B0570" w:rsidRPr="000B5493" w:rsidRDefault="000B0570" w:rsidP="000B5493">
      <w:pPr>
        <w:pStyle w:val="Odstavecseseznamem"/>
        <w:numPr>
          <w:ilvl w:val="0"/>
          <w:numId w:val="24"/>
        </w:numPr>
        <w:spacing w:after="16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B5493">
        <w:rPr>
          <w:rFonts w:asciiTheme="minorHAnsi" w:hAnsiTheme="minorHAnsi" w:cstheme="minorHAnsi"/>
          <w:sz w:val="24"/>
          <w:szCs w:val="24"/>
        </w:rPr>
        <w:t>V rozporu s judikaturou Ústavního soudu má (bude mít) navrhovaná novelizace „</w:t>
      </w:r>
      <w:r w:rsidRPr="000B5493">
        <w:rPr>
          <w:rFonts w:asciiTheme="minorHAnsi" w:hAnsiTheme="minorHAnsi" w:cstheme="minorHAnsi"/>
          <w:b/>
          <w:bCs/>
          <w:sz w:val="24"/>
          <w:szCs w:val="24"/>
        </w:rPr>
        <w:t>rdousící účinek“ a vykazuje znaky extrémní disproporcionality ve vztahu k určitému podnikatelskému sektoru</w:t>
      </w:r>
      <w:r w:rsidRPr="000B5493">
        <w:rPr>
          <w:rFonts w:asciiTheme="minorHAnsi" w:hAnsiTheme="minorHAnsi" w:cstheme="minorHAnsi"/>
          <w:sz w:val="24"/>
          <w:szCs w:val="24"/>
        </w:rPr>
        <w:t xml:space="preserve">. Navrhovaná úprava ve spojení s navrhovanou úpravou daně z neočekávaných zisků </w:t>
      </w:r>
      <w:r w:rsidRPr="000B5493">
        <w:rPr>
          <w:rFonts w:asciiTheme="minorHAnsi" w:hAnsiTheme="minorHAnsi" w:cstheme="minorHAnsi"/>
          <w:b/>
          <w:bCs/>
          <w:sz w:val="24"/>
          <w:szCs w:val="24"/>
        </w:rPr>
        <w:t>má potenciál konfiskačních dopadů na energetický sektor.</w:t>
      </w:r>
    </w:p>
    <w:p w14:paraId="5388B11C" w14:textId="4FBA268C" w:rsidR="000B0570" w:rsidRPr="000B5493" w:rsidRDefault="000B0570" w:rsidP="000B549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5493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SHORA UVEDENÉ PŘIPOMÍNKY v odstavci 1. JSOU ZÁSADNÍ</w:t>
      </w:r>
    </w:p>
    <w:p w14:paraId="33659C8E" w14:textId="77777777" w:rsidR="000B5493" w:rsidRPr="000B5493" w:rsidRDefault="000B5493" w:rsidP="000B549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DFF611B" w14:textId="77777777" w:rsidR="000B0570" w:rsidRPr="000B5493" w:rsidRDefault="000B0570" w:rsidP="000B5493">
      <w:pPr>
        <w:pStyle w:val="Odstavecseseznamem"/>
        <w:numPr>
          <w:ilvl w:val="0"/>
          <w:numId w:val="22"/>
        </w:numPr>
        <w:spacing w:after="16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549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Výhrada k legislativnímu procesu </w:t>
      </w:r>
    </w:p>
    <w:p w14:paraId="093D0BCC" w14:textId="77777777" w:rsidR="000B0570" w:rsidRPr="000B5493" w:rsidRDefault="000B0570" w:rsidP="000B549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B5493">
        <w:rPr>
          <w:rFonts w:asciiTheme="minorHAnsi" w:hAnsiTheme="minorHAnsi" w:cstheme="minorHAnsi"/>
          <w:sz w:val="24"/>
          <w:szCs w:val="24"/>
        </w:rPr>
        <w:t xml:space="preserve">Návrh novelizace zákona byl vložen do systému </w:t>
      </w:r>
      <w:proofErr w:type="spellStart"/>
      <w:r w:rsidRPr="000B5493">
        <w:rPr>
          <w:rFonts w:asciiTheme="minorHAnsi" w:hAnsiTheme="minorHAnsi" w:cstheme="minorHAnsi"/>
          <w:sz w:val="24"/>
          <w:szCs w:val="24"/>
        </w:rPr>
        <w:t>eKLEP</w:t>
      </w:r>
      <w:proofErr w:type="spellEnd"/>
      <w:r w:rsidRPr="000B5493">
        <w:rPr>
          <w:rFonts w:asciiTheme="minorHAnsi" w:hAnsiTheme="minorHAnsi" w:cstheme="minorHAnsi"/>
          <w:sz w:val="24"/>
          <w:szCs w:val="24"/>
        </w:rPr>
        <w:t xml:space="preserve"> v pátek 4.11.2022 v pozdních odpoledních hodinách s termínem pro odevzdání připomínek v pondělí 7.11.2022. Nadto průvodní dopis obsahuje požadavek na sdělení připomínek </w:t>
      </w:r>
      <w:r w:rsidRPr="000B5493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proofErr w:type="gramStart"/>
      <w:r w:rsidRPr="000B5493">
        <w:rPr>
          <w:rFonts w:asciiTheme="minorHAnsi" w:hAnsiTheme="minorHAnsi" w:cstheme="minorHAnsi"/>
          <w:b/>
          <w:bCs/>
          <w:sz w:val="24"/>
          <w:szCs w:val="24"/>
        </w:rPr>
        <w:t>14h</w:t>
      </w:r>
      <w:proofErr w:type="gramEnd"/>
      <w:r w:rsidRPr="000B5493">
        <w:rPr>
          <w:rFonts w:asciiTheme="minorHAnsi" w:hAnsiTheme="minorHAnsi" w:cstheme="minorHAnsi"/>
          <w:sz w:val="24"/>
          <w:szCs w:val="24"/>
        </w:rPr>
        <w:t xml:space="preserve"> dnešního dne. </w:t>
      </w:r>
      <w:r w:rsidRPr="000B5493">
        <w:rPr>
          <w:rFonts w:asciiTheme="minorHAnsi" w:hAnsiTheme="minorHAnsi" w:cstheme="minorHAnsi"/>
          <w:b/>
          <w:bCs/>
          <w:sz w:val="24"/>
          <w:szCs w:val="24"/>
        </w:rPr>
        <w:t xml:space="preserve">Zmíněný časový prostor pro uplatnění připomínek považujeme za vysoce nestandardní. </w:t>
      </w:r>
    </w:p>
    <w:p w14:paraId="05FA536D" w14:textId="77777777" w:rsidR="000B0570" w:rsidRPr="000B5493" w:rsidRDefault="000B0570" w:rsidP="000B5493">
      <w:pPr>
        <w:jc w:val="both"/>
        <w:rPr>
          <w:rFonts w:asciiTheme="minorHAnsi" w:hAnsiTheme="minorHAnsi" w:cstheme="minorHAnsi"/>
          <w:sz w:val="24"/>
          <w:szCs w:val="24"/>
        </w:rPr>
      </w:pPr>
      <w:r w:rsidRPr="000B5493">
        <w:rPr>
          <w:rFonts w:asciiTheme="minorHAnsi" w:hAnsiTheme="minorHAnsi" w:cstheme="minorHAnsi"/>
          <w:sz w:val="24"/>
          <w:szCs w:val="24"/>
        </w:rPr>
        <w:t xml:space="preserve">Dle Legislativních pravidel vlády činí minimální lhůta pro sdělení připomínek 15 pracovních dnů, přičemž lhůta počíná běžet pracovním dnem následujícím po dni vložení návrhu do elektronické knihovny. I když je možné, aby v mimořádných situacích byla lhůta v souladu s Legislativními pravidly vlády stanovena kratší, stanovení lhůty v řádu hodin považujeme za porušení pravidel legislativního procesu. </w:t>
      </w:r>
    </w:p>
    <w:p w14:paraId="6F5F268E" w14:textId="77777777" w:rsidR="000B0570" w:rsidRPr="000B5493" w:rsidRDefault="000B0570" w:rsidP="000B5493">
      <w:pPr>
        <w:jc w:val="both"/>
        <w:rPr>
          <w:rFonts w:asciiTheme="minorHAnsi" w:hAnsiTheme="minorHAnsi" w:cstheme="minorHAnsi"/>
          <w:sz w:val="24"/>
          <w:szCs w:val="24"/>
        </w:rPr>
      </w:pPr>
      <w:r w:rsidRPr="000B5493">
        <w:rPr>
          <w:rFonts w:asciiTheme="minorHAnsi" w:hAnsiTheme="minorHAnsi" w:cstheme="minorHAnsi"/>
          <w:sz w:val="24"/>
          <w:szCs w:val="24"/>
        </w:rPr>
        <w:t>V </w:t>
      </w:r>
      <w:r w:rsidRPr="000B5493">
        <w:rPr>
          <w:rFonts w:asciiTheme="minorHAnsi" w:hAnsiTheme="minorHAnsi" w:cstheme="minorHAnsi"/>
          <w:b/>
          <w:bCs/>
          <w:sz w:val="24"/>
          <w:szCs w:val="24"/>
        </w:rPr>
        <w:t>odstavci 12 důvodové zprávy</w:t>
      </w:r>
      <w:r w:rsidRPr="000B5493">
        <w:rPr>
          <w:rFonts w:asciiTheme="minorHAnsi" w:hAnsiTheme="minorHAnsi" w:cstheme="minorHAnsi"/>
          <w:sz w:val="24"/>
          <w:szCs w:val="24"/>
        </w:rPr>
        <w:t xml:space="preserve"> je navrhováno projednání </w:t>
      </w:r>
      <w:r w:rsidRPr="000B5493">
        <w:rPr>
          <w:rFonts w:asciiTheme="minorHAnsi" w:hAnsiTheme="minorHAnsi" w:cstheme="minorHAnsi"/>
          <w:b/>
          <w:bCs/>
          <w:sz w:val="24"/>
          <w:szCs w:val="24"/>
        </w:rPr>
        <w:t>ve zkráceném jednání v rámci vyhlášeného stavu legislativní nouze</w:t>
      </w:r>
      <w:r w:rsidRPr="000B5493">
        <w:rPr>
          <w:rFonts w:asciiTheme="minorHAnsi" w:hAnsiTheme="minorHAnsi" w:cstheme="minorHAnsi"/>
          <w:sz w:val="24"/>
          <w:szCs w:val="24"/>
        </w:rPr>
        <w:t xml:space="preserve"> podle § 99 zákona č. 90/1995 Sb., o jednacím řádu Poslanecké sněmovny, ve znění pozdějších předpisů s odkazem na hrozí značné hospodářské škody (nemohlo by dojít k inkasu a následnému přerozdělení finančních prostředků v řádu miliard Kč). </w:t>
      </w:r>
    </w:p>
    <w:p w14:paraId="30570B00" w14:textId="77777777" w:rsidR="000B0570" w:rsidRPr="000B5493" w:rsidRDefault="000B0570" w:rsidP="000B5493">
      <w:pPr>
        <w:jc w:val="both"/>
        <w:rPr>
          <w:rFonts w:asciiTheme="minorHAnsi" w:hAnsiTheme="minorHAnsi" w:cstheme="minorHAnsi"/>
          <w:sz w:val="24"/>
          <w:szCs w:val="24"/>
        </w:rPr>
      </w:pPr>
      <w:r w:rsidRPr="000B5493">
        <w:rPr>
          <w:rFonts w:asciiTheme="minorHAnsi" w:hAnsiTheme="minorHAnsi" w:cstheme="minorHAnsi"/>
          <w:sz w:val="24"/>
          <w:szCs w:val="24"/>
        </w:rPr>
        <w:t xml:space="preserve">Neprovedení inkasa, které, jak uvedeno výše, vykazuje konfiskační znaky ve vztahu k energetickému sektoru, nelze označovat za hrozící hospodářské škody.  </w:t>
      </w:r>
    </w:p>
    <w:p w14:paraId="164DCAC1" w14:textId="77777777" w:rsidR="000B0570" w:rsidRPr="000B5493" w:rsidRDefault="000B0570" w:rsidP="000B549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1681A17" w14:textId="77777777" w:rsidR="000B0570" w:rsidRPr="000B5493" w:rsidRDefault="000B0570" w:rsidP="000B5493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5493">
        <w:rPr>
          <w:rFonts w:asciiTheme="minorHAnsi" w:hAnsiTheme="minorHAnsi" w:cstheme="minorHAnsi"/>
          <w:b/>
          <w:bCs/>
          <w:sz w:val="24"/>
          <w:szCs w:val="24"/>
          <w:u w:val="single"/>
        </w:rPr>
        <w:t>Uvedenými postupy je zamezováno, jak v meziresortním připomínkovém řízení, tak v legislativním procesu v Parlamentu ČR, řádnému projednání, kvalitnímu věcnému řešení a přímé konfrontaci důvodů pro zavedení nového zdanění určité podnikatelské skupiny.</w:t>
      </w:r>
    </w:p>
    <w:p w14:paraId="51BDC53D" w14:textId="77777777" w:rsidR="000B0570" w:rsidRPr="000B5493" w:rsidRDefault="000B0570" w:rsidP="000B5493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5493">
        <w:rPr>
          <w:rFonts w:asciiTheme="minorHAnsi" w:hAnsiTheme="minorHAnsi" w:cstheme="minorHAnsi"/>
          <w:sz w:val="24"/>
          <w:szCs w:val="24"/>
        </w:rPr>
        <w:t xml:space="preserve">Opakované porušování Legislativních pravidel vlády a nadužívání možnosti projednání návrhů ve zkráceném řízení je </w:t>
      </w:r>
      <w:r w:rsidRPr="000B5493">
        <w:rPr>
          <w:rFonts w:asciiTheme="minorHAnsi" w:hAnsiTheme="minorHAnsi" w:cstheme="minorHAnsi"/>
          <w:b/>
          <w:bCs/>
          <w:sz w:val="24"/>
          <w:szCs w:val="24"/>
        </w:rPr>
        <w:t>v rozporu s principem právní jistoty a důvěry v právo</w:t>
      </w:r>
      <w:r w:rsidRPr="000B5493">
        <w:rPr>
          <w:rFonts w:asciiTheme="minorHAnsi" w:hAnsiTheme="minorHAnsi" w:cstheme="minorHAnsi"/>
          <w:sz w:val="24"/>
          <w:szCs w:val="24"/>
        </w:rPr>
        <w:t>.</w:t>
      </w:r>
      <w:r w:rsidRPr="000B549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p w14:paraId="784489AD" w14:textId="77777777" w:rsidR="000B0570" w:rsidRPr="000B5493" w:rsidRDefault="000B0570" w:rsidP="000B549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862ADDA" w14:textId="77777777" w:rsidR="000B0570" w:rsidRPr="000B5493" w:rsidRDefault="000B0570" w:rsidP="000B549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5493">
        <w:rPr>
          <w:rFonts w:asciiTheme="minorHAnsi" w:hAnsiTheme="minorHAnsi" w:cstheme="minorHAnsi"/>
          <w:b/>
          <w:bCs/>
          <w:sz w:val="24"/>
          <w:szCs w:val="24"/>
          <w:u w:val="single"/>
        </w:rPr>
        <w:t>SHORA UVEDENÉ PŘIPOMÍNKY v odstavci 2.  JSOU ZÁSADNÍ.</w:t>
      </w:r>
    </w:p>
    <w:p w14:paraId="7CB475B5" w14:textId="77777777" w:rsidR="000B0570" w:rsidRPr="000B5493" w:rsidRDefault="000B0570" w:rsidP="000B549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214A827" w14:textId="77777777" w:rsidR="000B0570" w:rsidRPr="000B5493" w:rsidRDefault="000B0570" w:rsidP="000B549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D839C55" w14:textId="77777777" w:rsidR="000B0570" w:rsidRPr="000B5493" w:rsidRDefault="000B0570" w:rsidP="000B549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5493">
        <w:rPr>
          <w:rFonts w:asciiTheme="minorHAnsi" w:hAnsiTheme="minorHAnsi" w:cstheme="minorHAnsi"/>
          <w:b/>
          <w:bCs/>
          <w:sz w:val="24"/>
          <w:szCs w:val="24"/>
          <w:u w:val="single"/>
        </w:rPr>
        <w:t>KONKRÉTNĚ:</w:t>
      </w:r>
    </w:p>
    <w:p w14:paraId="1D11639D" w14:textId="77777777" w:rsidR="000B0570" w:rsidRPr="000B5493" w:rsidRDefault="000B0570" w:rsidP="000B5493">
      <w:pPr>
        <w:rPr>
          <w:rFonts w:asciiTheme="minorHAnsi" w:hAnsiTheme="minorHAnsi" w:cstheme="minorHAnsi"/>
          <w:sz w:val="24"/>
          <w:szCs w:val="24"/>
        </w:rPr>
      </w:pPr>
    </w:p>
    <w:p w14:paraId="3F2745BE" w14:textId="77777777" w:rsidR="000B0570" w:rsidRPr="000B5493" w:rsidRDefault="000B0570" w:rsidP="000B5493">
      <w:pPr>
        <w:pStyle w:val="Odstavecseseznamem"/>
        <w:numPr>
          <w:ilvl w:val="0"/>
          <w:numId w:val="25"/>
        </w:num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 w:rsidRPr="000B5493">
        <w:rPr>
          <w:rFonts w:asciiTheme="minorHAnsi" w:hAnsiTheme="minorHAnsi" w:cstheme="minorHAnsi"/>
          <w:sz w:val="24"/>
          <w:szCs w:val="24"/>
        </w:rPr>
        <w:t xml:space="preserve">Pro případ, že nebude od navrhované novelizace upuštěno, navrhujeme </w:t>
      </w:r>
      <w:r w:rsidRPr="000B5493">
        <w:rPr>
          <w:rFonts w:asciiTheme="minorHAnsi" w:hAnsiTheme="minorHAnsi" w:cstheme="minorHAnsi"/>
          <w:b/>
          <w:bCs/>
          <w:sz w:val="24"/>
          <w:szCs w:val="24"/>
          <w:u w:val="single"/>
        </w:rPr>
        <w:t>úpravu § 93 odst. 2</w:t>
      </w:r>
      <w:r w:rsidRPr="000B5493">
        <w:rPr>
          <w:rFonts w:asciiTheme="minorHAnsi" w:hAnsiTheme="minorHAnsi" w:cstheme="minorHAnsi"/>
          <w:sz w:val="24"/>
          <w:szCs w:val="24"/>
        </w:rPr>
        <w:t>, a to následovně:</w:t>
      </w:r>
    </w:p>
    <w:p w14:paraId="60AB5D58" w14:textId="77777777" w:rsidR="000B0570" w:rsidRPr="000B5493" w:rsidRDefault="000B0570" w:rsidP="000B5493">
      <w:pPr>
        <w:spacing w:before="240" w:after="8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0B5493">
        <w:rPr>
          <w:rFonts w:asciiTheme="minorHAnsi" w:eastAsiaTheme="minorEastAsia" w:hAnsiTheme="minorHAnsi" w:cstheme="minorHAnsi"/>
          <w:b/>
          <w:sz w:val="24"/>
          <w:szCs w:val="24"/>
        </w:rPr>
        <w:t>Znění připomínky s vyznačením navrhovaných změn:</w:t>
      </w:r>
    </w:p>
    <w:p w14:paraId="2928D236" w14:textId="77777777" w:rsidR="000B0570" w:rsidRPr="000B5493" w:rsidRDefault="000B0570" w:rsidP="000B5493">
      <w:pPr>
        <w:widowControl w:val="0"/>
        <w:tabs>
          <w:tab w:val="left" w:pos="851"/>
        </w:tabs>
        <w:spacing w:before="120" w:after="120"/>
        <w:ind w:firstLine="426"/>
        <w:jc w:val="both"/>
        <w:outlineLvl w:val="6"/>
        <w:rPr>
          <w:rFonts w:asciiTheme="minorHAnsi" w:hAnsiTheme="minorHAnsi" w:cstheme="minorHAnsi"/>
          <w:sz w:val="24"/>
          <w:szCs w:val="24"/>
        </w:rPr>
      </w:pPr>
      <w:r w:rsidRPr="000B5493">
        <w:rPr>
          <w:rFonts w:asciiTheme="minorHAnsi" w:hAnsiTheme="minorHAnsi" w:cstheme="minorHAnsi"/>
          <w:sz w:val="24"/>
          <w:szCs w:val="24"/>
        </w:rPr>
        <w:t xml:space="preserve">(2) Nadměrným příjmem se pro účely odvodu z nadměrného příjmu rozumí kladný rozdíl mezi </w:t>
      </w:r>
      <w:r w:rsidRPr="000B5493">
        <w:rPr>
          <w:rFonts w:asciiTheme="minorHAnsi" w:hAnsiTheme="minorHAnsi" w:cstheme="minorHAnsi"/>
          <w:b/>
          <w:color w:val="FF0000"/>
          <w:sz w:val="24"/>
          <w:szCs w:val="24"/>
        </w:rPr>
        <w:t>průměrným</w:t>
      </w:r>
      <w:r w:rsidRPr="000B5493">
        <w:rPr>
          <w:rFonts w:asciiTheme="minorHAnsi" w:hAnsiTheme="minorHAnsi" w:cstheme="minorHAnsi"/>
          <w:sz w:val="24"/>
          <w:szCs w:val="24"/>
        </w:rPr>
        <w:t xml:space="preserve"> tržním příjmem </w:t>
      </w:r>
      <w:r w:rsidRPr="000B5493">
        <w:rPr>
          <w:rFonts w:asciiTheme="minorHAnsi" w:hAnsiTheme="minorHAnsi" w:cstheme="minorHAnsi"/>
          <w:b/>
          <w:color w:val="FF0000"/>
          <w:sz w:val="24"/>
          <w:szCs w:val="24"/>
        </w:rPr>
        <w:t>za odvodové období</w:t>
      </w:r>
      <w:r w:rsidRPr="000B549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0B5493">
        <w:rPr>
          <w:rFonts w:asciiTheme="minorHAnsi" w:hAnsiTheme="minorHAnsi" w:cstheme="minorHAnsi"/>
          <w:sz w:val="24"/>
          <w:szCs w:val="24"/>
        </w:rPr>
        <w:t>a stropem tržního příjmu.</w:t>
      </w:r>
    </w:p>
    <w:p w14:paraId="01F7487C" w14:textId="77777777" w:rsidR="004150CF" w:rsidRPr="000B5493" w:rsidRDefault="004150CF" w:rsidP="000B5493">
      <w:pPr>
        <w:spacing w:before="240" w:after="8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E1521E8" w14:textId="06A464B0" w:rsidR="000B0570" w:rsidRPr="000B5493" w:rsidRDefault="000B0570" w:rsidP="000B5493">
      <w:pPr>
        <w:spacing w:before="240" w:after="8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0B5493">
        <w:rPr>
          <w:rFonts w:asciiTheme="minorHAnsi" w:eastAsiaTheme="minorEastAsia" w:hAnsiTheme="minorHAnsi" w:cstheme="minorHAnsi"/>
          <w:b/>
          <w:sz w:val="24"/>
          <w:szCs w:val="24"/>
        </w:rPr>
        <w:t xml:space="preserve">Odůvodnění: </w:t>
      </w:r>
    </w:p>
    <w:p w14:paraId="2BC29547" w14:textId="77777777" w:rsidR="000B0570" w:rsidRPr="000B5493" w:rsidRDefault="000B0570" w:rsidP="000B5493">
      <w:pPr>
        <w:spacing w:after="6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0B5493">
        <w:rPr>
          <w:rFonts w:asciiTheme="minorHAnsi" w:eastAsiaTheme="minorEastAsia" w:hAnsiTheme="minorHAnsi" w:cstheme="minorHAnsi"/>
          <w:sz w:val="24"/>
          <w:szCs w:val="24"/>
        </w:rPr>
        <w:t xml:space="preserve">Jsme si vědomi, že předkládaná novela EZ má být zároveň doprovozena nařízením vlády, které je touto novelou explicitně předjímáno (např. v §93, odst. 4). Nicméně protože návrh nařízení vlády doposud představen nebyl a předkládaný návrh novely EZ je poměrně konkrétní i v případě dílčích parametrů, u nichž se očekávalo, že budou obsaženy právě až v návrhu nařízení vlády, žádáme tímto o zpřesnění § 93. Navrhovaná úprava odpovídá výstupům jednání pracovní skupiny pro tyto účely zřízené pod Úřadem vlády. Smyslem je upřesnění </w:t>
      </w:r>
      <w:r w:rsidRPr="000B5493">
        <w:rPr>
          <w:rFonts w:asciiTheme="minorHAnsi" w:eastAsiaTheme="minorEastAsia" w:hAnsiTheme="minorHAnsi" w:cstheme="minorHAnsi"/>
          <w:sz w:val="24"/>
          <w:szCs w:val="24"/>
        </w:rPr>
        <w:lastRenderedPageBreak/>
        <w:t>výpočtu nadměrného příjmu. To může být dále precizováno ve vládním nařízení, nicméně se domníváme, že doplnění má své opodstatnění přímo v zákoně, neboť se jedná o dostatečně obecnou úpravu respektující dikci návrhu novely.</w:t>
      </w:r>
    </w:p>
    <w:p w14:paraId="1BD2F7BF" w14:textId="77777777" w:rsidR="000B0570" w:rsidRPr="000B5493" w:rsidRDefault="000B0570" w:rsidP="000B5493">
      <w:pPr>
        <w:rPr>
          <w:rFonts w:asciiTheme="minorHAnsi" w:hAnsiTheme="minorHAnsi" w:cstheme="minorHAnsi"/>
          <w:sz w:val="24"/>
          <w:szCs w:val="24"/>
        </w:rPr>
      </w:pPr>
    </w:p>
    <w:p w14:paraId="51465EC7" w14:textId="77777777" w:rsidR="00C749D6" w:rsidRDefault="00C749D6" w:rsidP="000B549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5EB2693" w14:textId="77777777" w:rsidR="00C749D6" w:rsidRDefault="00C749D6" w:rsidP="000B549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7770B65" w14:textId="13AED9ED" w:rsidR="000B0570" w:rsidRPr="000B5493" w:rsidRDefault="000B0570" w:rsidP="000B549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5493">
        <w:rPr>
          <w:rFonts w:asciiTheme="minorHAnsi" w:hAnsiTheme="minorHAnsi" w:cstheme="minorHAnsi"/>
          <w:b/>
          <w:bCs/>
          <w:sz w:val="24"/>
          <w:szCs w:val="24"/>
          <w:u w:val="single"/>
        </w:rPr>
        <w:t>PŘIPOMÍNKA JE ZÁSADNÍ.</w:t>
      </w:r>
    </w:p>
    <w:p w14:paraId="7CFCCD39" w14:textId="77777777" w:rsidR="000B0570" w:rsidRPr="000B5493" w:rsidRDefault="000B0570" w:rsidP="000B549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959F201" w14:textId="77777777" w:rsidR="000B0570" w:rsidRPr="000B5493" w:rsidRDefault="000B0570" w:rsidP="000B5493">
      <w:pPr>
        <w:pStyle w:val="Odstavecseseznamem"/>
        <w:numPr>
          <w:ilvl w:val="0"/>
          <w:numId w:val="25"/>
        </w:numPr>
        <w:spacing w:after="16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5493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K § 95a odst. 1 písm. i) </w:t>
      </w:r>
    </w:p>
    <w:p w14:paraId="5AA5D239" w14:textId="77777777" w:rsidR="000B0570" w:rsidRPr="000B5493" w:rsidRDefault="000B0570" w:rsidP="000B5493">
      <w:pPr>
        <w:rPr>
          <w:rFonts w:asciiTheme="minorHAnsi" w:hAnsiTheme="minorHAnsi" w:cstheme="minorHAnsi"/>
          <w:sz w:val="24"/>
          <w:szCs w:val="24"/>
        </w:rPr>
      </w:pPr>
      <w:r w:rsidRPr="000B5493">
        <w:rPr>
          <w:rFonts w:asciiTheme="minorHAnsi" w:hAnsiTheme="minorHAnsi" w:cstheme="minorHAnsi"/>
          <w:sz w:val="24"/>
          <w:szCs w:val="24"/>
        </w:rPr>
        <w:t>Navrhujeme text písm. i) nahradit následujícím textem:</w:t>
      </w:r>
    </w:p>
    <w:p w14:paraId="267EC7F3" w14:textId="77777777" w:rsidR="000B0570" w:rsidRPr="000B5493" w:rsidRDefault="000B0570" w:rsidP="000B5493">
      <w:pPr>
        <w:keepLines/>
        <w:widowControl w:val="0"/>
        <w:tabs>
          <w:tab w:val="left" w:pos="851"/>
        </w:tabs>
        <w:spacing w:after="120"/>
        <w:jc w:val="both"/>
        <w:outlineLvl w:val="6"/>
        <w:rPr>
          <w:rFonts w:asciiTheme="minorHAnsi" w:hAnsiTheme="minorHAnsi" w:cstheme="minorHAnsi"/>
          <w:color w:val="FF0000"/>
          <w:sz w:val="24"/>
          <w:szCs w:val="24"/>
        </w:rPr>
      </w:pPr>
      <w:r w:rsidRPr="000B5493">
        <w:rPr>
          <w:rFonts w:asciiTheme="minorHAnsi" w:hAnsiTheme="minorHAnsi" w:cstheme="minorHAnsi"/>
          <w:sz w:val="24"/>
          <w:szCs w:val="24"/>
        </w:rPr>
        <w:t xml:space="preserve">i) </w:t>
      </w:r>
      <w:r w:rsidRPr="000B5493">
        <w:rPr>
          <w:rFonts w:asciiTheme="minorHAnsi" w:hAnsiTheme="minorHAnsi" w:cstheme="minorHAnsi"/>
          <w:b/>
          <w:bCs/>
          <w:color w:val="FF0000"/>
          <w:sz w:val="24"/>
          <w:szCs w:val="24"/>
        </w:rPr>
        <w:t>z hnědého uhlí 230 eur</w:t>
      </w:r>
      <w:r w:rsidRPr="000B5493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68C976B0" w14:textId="77777777" w:rsidR="000B0570" w:rsidRPr="000B5493" w:rsidRDefault="000B0570" w:rsidP="000B5493">
      <w:pPr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</w:p>
    <w:p w14:paraId="13DB2DBC" w14:textId="77777777" w:rsidR="000B0570" w:rsidRPr="000B5493" w:rsidRDefault="000B0570" w:rsidP="000B5493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B5493">
        <w:rPr>
          <w:rFonts w:asciiTheme="minorHAnsi" w:hAnsiTheme="minorHAnsi" w:cstheme="minorHAnsi"/>
          <w:b/>
          <w:bCs/>
          <w:sz w:val="24"/>
          <w:szCs w:val="24"/>
          <w:u w:val="single"/>
        </w:rPr>
        <w:t>Odůvodnění:</w:t>
      </w:r>
    </w:p>
    <w:p w14:paraId="5A763912" w14:textId="77777777" w:rsidR="000B0570" w:rsidRPr="000B5493" w:rsidRDefault="000B0570" w:rsidP="000B5493">
      <w:pPr>
        <w:jc w:val="both"/>
        <w:rPr>
          <w:rFonts w:asciiTheme="minorHAnsi" w:hAnsiTheme="minorHAnsi" w:cstheme="minorHAnsi"/>
          <w:sz w:val="24"/>
          <w:szCs w:val="24"/>
        </w:rPr>
      </w:pPr>
      <w:r w:rsidRPr="000B5493">
        <w:rPr>
          <w:rFonts w:asciiTheme="minorHAnsi" w:hAnsiTheme="minorHAnsi" w:cstheme="minorHAnsi"/>
          <w:sz w:val="24"/>
          <w:szCs w:val="24"/>
        </w:rPr>
        <w:t xml:space="preserve">Navrhujeme upustit od kategorizace v závislosti na hodnotě instalovaného výkonu a stanovit totožný cenový strop pro hnědé uhlí ve výši 230 eur. Ve vztahu ke kategorizaci výroben elektřiny z hnědého uhlí se jeví velmi nejednoznačná a zmatečná i důvodová zpráva, z tohoto důvodu objektivní zhodnocení navrhované úpravy není možné. </w:t>
      </w:r>
    </w:p>
    <w:p w14:paraId="1764F5E6" w14:textId="4B0087B3" w:rsidR="000B0570" w:rsidRDefault="000B0570" w:rsidP="000B5493">
      <w:pPr>
        <w:rPr>
          <w:rFonts w:asciiTheme="minorHAnsi" w:hAnsiTheme="minorHAnsi" w:cstheme="minorHAnsi"/>
          <w:sz w:val="24"/>
          <w:szCs w:val="24"/>
        </w:rPr>
      </w:pPr>
    </w:p>
    <w:p w14:paraId="6E62A8F4" w14:textId="77777777" w:rsidR="00C749D6" w:rsidRPr="000B5493" w:rsidRDefault="00C749D6" w:rsidP="000B5493">
      <w:pPr>
        <w:rPr>
          <w:rFonts w:asciiTheme="minorHAnsi" w:hAnsiTheme="minorHAnsi" w:cstheme="minorHAnsi"/>
          <w:sz w:val="24"/>
          <w:szCs w:val="24"/>
        </w:rPr>
      </w:pPr>
    </w:p>
    <w:p w14:paraId="50C4FA96" w14:textId="4FBA7E06" w:rsidR="004150CF" w:rsidRPr="00EF0574" w:rsidRDefault="000B5493" w:rsidP="000B5493">
      <w:pPr>
        <w:jc w:val="both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EF0574">
        <w:rPr>
          <w:rFonts w:asciiTheme="minorHAnsi" w:hAnsiTheme="minorHAnsi" w:cstheme="minorHAnsi"/>
          <w:b/>
          <w:sz w:val="24"/>
          <w:szCs w:val="24"/>
          <w:u w:val="single"/>
        </w:rPr>
        <w:t>DAL</w:t>
      </w:r>
      <w:r w:rsidR="00EF0574" w:rsidRPr="00EF0574">
        <w:rPr>
          <w:rFonts w:asciiTheme="minorHAnsi" w:hAnsiTheme="minorHAnsi" w:cstheme="minorHAnsi"/>
          <w:b/>
          <w:sz w:val="24"/>
          <w:szCs w:val="24"/>
          <w:u w:val="single"/>
        </w:rPr>
        <w:t>ŠÍ Z</w:t>
      </w:r>
      <w:r w:rsidR="004150CF" w:rsidRPr="00EF0574">
        <w:rPr>
          <w:rFonts w:asciiTheme="minorHAnsi" w:hAnsiTheme="minorHAnsi" w:cstheme="minorHAnsi"/>
          <w:b/>
          <w:sz w:val="24"/>
          <w:szCs w:val="24"/>
          <w:u w:val="single"/>
        </w:rPr>
        <w:t xml:space="preserve">ÁSADNÍ PŘIPOMÍNKY </w:t>
      </w:r>
    </w:p>
    <w:p w14:paraId="67BB6547" w14:textId="7D337CEF" w:rsidR="00476883" w:rsidRPr="008E1351" w:rsidRDefault="00476883" w:rsidP="0047688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293B26" w14:textId="3FDCB7C3" w:rsidR="00476883" w:rsidRPr="000B5AD7" w:rsidRDefault="00476883" w:rsidP="00476883">
      <w:pPr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0B5AD7">
        <w:rPr>
          <w:rFonts w:asciiTheme="minorHAnsi" w:hAnsiTheme="minorHAnsi" w:cstheme="minorHAnsi"/>
          <w:sz w:val="24"/>
          <w:szCs w:val="24"/>
        </w:rPr>
        <w:t xml:space="preserve">Bioplynové stanice zemědělského typu jsou (z celkového pohledu) zařízení s nízkým instalovaným výkonem, avšak v portfoliu OZE </w:t>
      </w:r>
      <w:proofErr w:type="gramStart"/>
      <w:r w:rsidRPr="000B5AD7">
        <w:rPr>
          <w:rFonts w:asciiTheme="minorHAnsi" w:hAnsiTheme="minorHAnsi" w:cstheme="minorHAnsi"/>
          <w:sz w:val="24"/>
          <w:szCs w:val="24"/>
        </w:rPr>
        <w:t>patří</w:t>
      </w:r>
      <w:proofErr w:type="gramEnd"/>
      <w:r w:rsidRPr="000B5AD7">
        <w:rPr>
          <w:rFonts w:asciiTheme="minorHAnsi" w:hAnsiTheme="minorHAnsi" w:cstheme="minorHAnsi"/>
          <w:sz w:val="24"/>
          <w:szCs w:val="24"/>
        </w:rPr>
        <w:t xml:space="preserve"> mezi nejstabilnější zdroje el. energie, tepla a příp. biometanu, jelikož jejich produkce není přímo závislá na průběhu počasí (svit slunce, intenzita </w:t>
      </w:r>
      <w:r w:rsidR="00693D40" w:rsidRPr="000B5AD7">
        <w:rPr>
          <w:rFonts w:asciiTheme="minorHAnsi" w:hAnsiTheme="minorHAnsi" w:cstheme="minorHAnsi"/>
          <w:sz w:val="24"/>
          <w:szCs w:val="24"/>
        </w:rPr>
        <w:t>větru</w:t>
      </w:r>
      <w:r w:rsidRPr="000B5AD7">
        <w:rPr>
          <w:rFonts w:asciiTheme="minorHAnsi" w:hAnsiTheme="minorHAnsi" w:cstheme="minorHAnsi"/>
          <w:sz w:val="24"/>
          <w:szCs w:val="24"/>
        </w:rPr>
        <w:t xml:space="preserve"> apod.). Navzdory nízkému instalovanému výkonu výrobních jednotek, avšak díky relativně vysokému počtu BPS v ČR (v diverzifikovaném vlastnictví farem) jsou teoreticky schopny vyprodukovat více než 10</w:t>
      </w:r>
      <w:r w:rsidR="00693D40">
        <w:rPr>
          <w:rFonts w:asciiTheme="minorHAnsi" w:hAnsiTheme="minorHAnsi" w:cstheme="minorHAnsi"/>
          <w:sz w:val="24"/>
          <w:szCs w:val="24"/>
        </w:rPr>
        <w:t xml:space="preserve"> </w:t>
      </w:r>
      <w:r w:rsidRPr="000B5AD7">
        <w:rPr>
          <w:rFonts w:asciiTheme="minorHAnsi" w:hAnsiTheme="minorHAnsi" w:cstheme="minorHAnsi"/>
          <w:sz w:val="24"/>
          <w:szCs w:val="24"/>
        </w:rPr>
        <w:t xml:space="preserve">% celoroční spotřeby plynu v ČR (přepočteno na biometan) a jsou tak strategickým a diverzifikovaným zdrojem energie i do budoucna. Je zde široký potenciál pro využití biologicky rozložitelného odpadu, a navíc se organická hmota z bioreaktorů vrací do přírodního koloběhu v podobě organických hnojiv (digestát, </w:t>
      </w:r>
      <w:proofErr w:type="spellStart"/>
      <w:r w:rsidRPr="000B5AD7">
        <w:rPr>
          <w:rFonts w:asciiTheme="minorHAnsi" w:hAnsiTheme="minorHAnsi" w:cstheme="minorHAnsi"/>
          <w:sz w:val="24"/>
          <w:szCs w:val="24"/>
        </w:rPr>
        <w:t>fugát</w:t>
      </w:r>
      <w:proofErr w:type="spellEnd"/>
      <w:r w:rsidRPr="000B5AD7">
        <w:rPr>
          <w:rFonts w:asciiTheme="minorHAnsi" w:hAnsiTheme="minorHAnsi" w:cstheme="minorHAnsi"/>
          <w:sz w:val="24"/>
          <w:szCs w:val="24"/>
        </w:rPr>
        <w:t xml:space="preserve">). Nelze ani opomenout fakt, že v porovnání s aplikací klasických statkových hnojiv (zejm. kejda, hnůj) se při aplikaci „vypálené </w:t>
      </w:r>
      <w:proofErr w:type="spellStart"/>
      <w:r w:rsidRPr="000B5AD7">
        <w:rPr>
          <w:rFonts w:asciiTheme="minorHAnsi" w:hAnsiTheme="minorHAnsi" w:cstheme="minorHAnsi"/>
          <w:sz w:val="24"/>
          <w:szCs w:val="24"/>
        </w:rPr>
        <w:t>biohmoty</w:t>
      </w:r>
      <w:proofErr w:type="spellEnd"/>
      <w:r w:rsidRPr="000B5AD7">
        <w:rPr>
          <w:rFonts w:asciiTheme="minorHAnsi" w:hAnsiTheme="minorHAnsi" w:cstheme="minorHAnsi"/>
          <w:sz w:val="24"/>
          <w:szCs w:val="24"/>
        </w:rPr>
        <w:t>“ z bioreaktorů zásadním způsobem omezuje zápach při aplikaci na pole, a tudíž nedochází k zhoršování životních podmínek obyvatel venkovského prostoru.</w:t>
      </w:r>
    </w:p>
    <w:p w14:paraId="17CED8EE" w14:textId="77777777" w:rsidR="00476883" w:rsidRPr="000B5AD7" w:rsidRDefault="00476883" w:rsidP="00476883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7564D7CF" w14:textId="1159E7FE" w:rsidR="00476883" w:rsidRPr="000B5AD7" w:rsidRDefault="00476883" w:rsidP="008E1351">
      <w:pPr>
        <w:ind w:firstLine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5AD7">
        <w:rPr>
          <w:rFonts w:asciiTheme="minorHAnsi" w:hAnsiTheme="minorHAnsi" w:cstheme="minorHAnsi"/>
          <w:b/>
          <w:sz w:val="24"/>
          <w:szCs w:val="24"/>
        </w:rPr>
        <w:t xml:space="preserve">Stávající návrh novely v tomto kontextu vnímáme jako naprosto nepřijatelný a demotivující pro budoucí zájemce o provozování bioplynových stanic.  Přestože chápeme časovou nouzi při tvorbě této novely, je takto krátký prostor pro možné připomínky, neakceptovatelný. </w:t>
      </w:r>
    </w:p>
    <w:p w14:paraId="38B806A1" w14:textId="77777777" w:rsidR="00476883" w:rsidRPr="000B5AD7" w:rsidRDefault="00476883" w:rsidP="0047688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6E30DA8" w14:textId="77777777" w:rsidR="00476883" w:rsidRPr="000B5AD7" w:rsidRDefault="00476883" w:rsidP="0047688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8F9E3A" w14:textId="2032720F" w:rsidR="00476883" w:rsidRPr="000B5AD7" w:rsidRDefault="008E1351" w:rsidP="00693D40">
      <w:pPr>
        <w:ind w:firstLine="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B5AD7">
        <w:rPr>
          <w:rFonts w:asciiTheme="minorHAnsi" w:hAnsiTheme="minorHAnsi" w:cstheme="minorHAnsi"/>
          <w:b/>
          <w:sz w:val="24"/>
          <w:szCs w:val="24"/>
        </w:rPr>
        <w:t xml:space="preserve">KZPS </w:t>
      </w:r>
      <w:r w:rsidR="000B5AD7" w:rsidRPr="000B5AD7">
        <w:rPr>
          <w:rFonts w:asciiTheme="minorHAnsi" w:hAnsiTheme="minorHAnsi" w:cstheme="minorHAnsi"/>
          <w:b/>
          <w:sz w:val="24"/>
          <w:szCs w:val="24"/>
        </w:rPr>
        <w:t>ČR</w:t>
      </w:r>
      <w:r w:rsidRPr="000B5AD7">
        <w:rPr>
          <w:rFonts w:asciiTheme="minorHAnsi" w:hAnsiTheme="minorHAnsi" w:cstheme="minorHAnsi"/>
          <w:b/>
          <w:sz w:val="24"/>
          <w:szCs w:val="24"/>
        </w:rPr>
        <w:t xml:space="preserve"> a </w:t>
      </w:r>
      <w:r w:rsidR="00476883" w:rsidRPr="000B5AD7">
        <w:rPr>
          <w:rFonts w:asciiTheme="minorHAnsi" w:hAnsiTheme="minorHAnsi" w:cstheme="minorHAnsi"/>
          <w:b/>
          <w:sz w:val="24"/>
          <w:szCs w:val="24"/>
        </w:rPr>
        <w:t>Zemědělský svaz ČR uplatňuj</w:t>
      </w:r>
      <w:r w:rsidR="000B5AD7" w:rsidRPr="000B5AD7">
        <w:rPr>
          <w:rFonts w:asciiTheme="minorHAnsi" w:hAnsiTheme="minorHAnsi" w:cstheme="minorHAnsi"/>
          <w:b/>
          <w:sz w:val="24"/>
          <w:szCs w:val="24"/>
        </w:rPr>
        <w:t>í</w:t>
      </w:r>
      <w:r w:rsidR="00476883" w:rsidRPr="000B5AD7">
        <w:rPr>
          <w:rFonts w:asciiTheme="minorHAnsi" w:hAnsiTheme="minorHAnsi" w:cstheme="minorHAnsi"/>
          <w:b/>
          <w:sz w:val="24"/>
          <w:szCs w:val="24"/>
        </w:rPr>
        <w:t xml:space="preserve"> k návrhu novely tyto zásadní připomínky: </w:t>
      </w:r>
    </w:p>
    <w:p w14:paraId="53B5F9C0" w14:textId="77777777" w:rsidR="00476883" w:rsidRPr="000B5AD7" w:rsidRDefault="00476883" w:rsidP="00476883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73B1D0F" w14:textId="0891EED1" w:rsidR="00476883" w:rsidRPr="000B5AD7" w:rsidRDefault="00476883" w:rsidP="00476883">
      <w:pPr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5AD7">
        <w:rPr>
          <w:rFonts w:asciiTheme="minorHAnsi" w:hAnsiTheme="minorHAnsi" w:cstheme="minorHAnsi"/>
          <w:bCs/>
          <w:sz w:val="24"/>
          <w:szCs w:val="24"/>
        </w:rPr>
        <w:t>V § 94 písm</w:t>
      </w:r>
      <w:r w:rsidR="000B5AD7">
        <w:rPr>
          <w:rFonts w:asciiTheme="minorHAnsi" w:hAnsiTheme="minorHAnsi" w:cstheme="minorHAnsi"/>
          <w:bCs/>
          <w:sz w:val="24"/>
          <w:szCs w:val="24"/>
        </w:rPr>
        <w:t>.</w:t>
      </w:r>
      <w:r w:rsidRPr="000B5AD7">
        <w:rPr>
          <w:rFonts w:asciiTheme="minorHAnsi" w:hAnsiTheme="minorHAnsi" w:cstheme="minorHAnsi"/>
          <w:bCs/>
          <w:sz w:val="24"/>
          <w:szCs w:val="24"/>
        </w:rPr>
        <w:t xml:space="preserve"> 1 a) požadujeme vypustit tato slova:</w:t>
      </w:r>
      <w:r w:rsidRPr="000B5AD7">
        <w:rPr>
          <w:rFonts w:asciiTheme="minorHAnsi" w:hAnsiTheme="minorHAnsi" w:cstheme="minorHAnsi"/>
          <w:b/>
          <w:sz w:val="24"/>
          <w:szCs w:val="24"/>
        </w:rPr>
        <w:t xml:space="preserve"> “s výjimkou elektřiny vyrobené z pevného nebo plynného paliva z biomasy”. </w:t>
      </w:r>
    </w:p>
    <w:p w14:paraId="01D687EB" w14:textId="77777777" w:rsidR="00476883" w:rsidRPr="000B5AD7" w:rsidRDefault="00476883" w:rsidP="0047688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E28F014" w14:textId="61838C2F" w:rsidR="00476883" w:rsidRPr="000B5AD7" w:rsidRDefault="00476883" w:rsidP="0047688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B5AD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Odůvodnění: </w:t>
      </w:r>
    </w:p>
    <w:p w14:paraId="238F0177" w14:textId="77777777" w:rsidR="00476883" w:rsidRPr="000B5AD7" w:rsidRDefault="00476883" w:rsidP="00476883">
      <w:pPr>
        <w:jc w:val="both"/>
        <w:rPr>
          <w:rFonts w:asciiTheme="minorHAnsi" w:hAnsiTheme="minorHAnsi" w:cstheme="minorHAnsi"/>
          <w:sz w:val="24"/>
          <w:szCs w:val="24"/>
        </w:rPr>
      </w:pPr>
      <w:r w:rsidRPr="000B5AD7">
        <w:rPr>
          <w:rFonts w:asciiTheme="minorHAnsi" w:hAnsiTheme="minorHAnsi" w:cstheme="minorHAnsi"/>
          <w:sz w:val="24"/>
          <w:szCs w:val="24"/>
        </w:rPr>
        <w:t xml:space="preserve">Zavedením výjimky jen u některých zdrojů obnovitelných zdrojů vnímáme jako diskriminační a není zcela zřejmé, proč zrovna v případě biomasy a bioplynu nemá být tato výjimka uplatněna. Navíc vláda v době nastavování strategického plánu použila podporu pro obnovitelné zdroje v zemědělství k tomu, aby při srovnávání míry podpor mezi různě velikými subjekty v zemědělství, vyšli střední a větší zemědělské podniky jako více dotované tzv. „dotační kyvadlo“ a na základě toho, jim byly prostřednictvím nejvyšší </w:t>
      </w:r>
      <w:proofErr w:type="spellStart"/>
      <w:r w:rsidRPr="000B5AD7">
        <w:rPr>
          <w:rFonts w:asciiTheme="minorHAnsi" w:hAnsiTheme="minorHAnsi" w:cstheme="minorHAnsi"/>
          <w:sz w:val="24"/>
          <w:szCs w:val="24"/>
        </w:rPr>
        <w:t>redistributivní</w:t>
      </w:r>
      <w:proofErr w:type="spellEnd"/>
      <w:r w:rsidRPr="000B5AD7">
        <w:rPr>
          <w:rFonts w:asciiTheme="minorHAnsi" w:hAnsiTheme="minorHAnsi" w:cstheme="minorHAnsi"/>
          <w:sz w:val="24"/>
          <w:szCs w:val="24"/>
        </w:rPr>
        <w:t xml:space="preserve"> platby v EU, významně kráceny přímé platby. Současný návrh tak tyto zemědělce vlastně již podruhé trestá za totéž. Tj. že naplňují společenskou poptávku po produkci obnovitelných zdrojů energií. </w:t>
      </w:r>
    </w:p>
    <w:p w14:paraId="403806AD" w14:textId="77777777" w:rsidR="00476883" w:rsidRPr="000B5AD7" w:rsidRDefault="00476883" w:rsidP="0047688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64E986" w14:textId="77777777" w:rsidR="00476883" w:rsidRPr="000B5AD7" w:rsidRDefault="00476883" w:rsidP="00476883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3E12F95A" w14:textId="62D24A08" w:rsidR="00476883" w:rsidRPr="000B5AD7" w:rsidRDefault="00476883" w:rsidP="00476883">
      <w:pPr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5AD7">
        <w:rPr>
          <w:rFonts w:asciiTheme="minorHAnsi" w:hAnsiTheme="minorHAnsi" w:cstheme="minorHAnsi"/>
          <w:b/>
          <w:sz w:val="24"/>
          <w:szCs w:val="24"/>
        </w:rPr>
        <w:t>V § 94 písm. 1 a) požadujeme doplnit za stanovení výkonu 1 MW slovo: “včetně”</w:t>
      </w:r>
    </w:p>
    <w:p w14:paraId="78F4D4D3" w14:textId="77777777" w:rsidR="00476883" w:rsidRPr="000B5AD7" w:rsidRDefault="00476883" w:rsidP="0047688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958867" w14:textId="77777777" w:rsidR="00476883" w:rsidRPr="000B5AD7" w:rsidRDefault="00476883" w:rsidP="0047688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B5AD7">
        <w:rPr>
          <w:rFonts w:asciiTheme="minorHAnsi" w:hAnsiTheme="minorHAnsi" w:cstheme="minorHAnsi"/>
          <w:b/>
          <w:sz w:val="24"/>
          <w:szCs w:val="24"/>
        </w:rPr>
        <w:t>Odůvodnění:</w:t>
      </w:r>
    </w:p>
    <w:p w14:paraId="7A9ECB07" w14:textId="77777777" w:rsidR="00476883" w:rsidRPr="000B5AD7" w:rsidRDefault="00476883" w:rsidP="00476883">
      <w:pPr>
        <w:jc w:val="both"/>
        <w:rPr>
          <w:rFonts w:asciiTheme="minorHAnsi" w:hAnsiTheme="minorHAnsi" w:cstheme="minorHAnsi"/>
          <w:sz w:val="24"/>
          <w:szCs w:val="24"/>
        </w:rPr>
      </w:pPr>
      <w:r w:rsidRPr="000B5AD7">
        <w:rPr>
          <w:rFonts w:asciiTheme="minorHAnsi" w:hAnsiTheme="minorHAnsi" w:cstheme="minorHAnsi"/>
          <w:sz w:val="24"/>
          <w:szCs w:val="24"/>
        </w:rPr>
        <w:t xml:space="preserve">Doplněním slova “včetně” nebude pochyb, zda jsou vyloučené výrobny do instalovaného výkonu 0,999 MW anebo výrobny do 1,0 MW.  </w:t>
      </w:r>
    </w:p>
    <w:p w14:paraId="38DFD629" w14:textId="77777777" w:rsidR="00476883" w:rsidRPr="000B5AD7" w:rsidRDefault="00476883" w:rsidP="0047688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27BE3B" w14:textId="77777777" w:rsidR="00476883" w:rsidRPr="000B5AD7" w:rsidRDefault="00476883" w:rsidP="00476883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55B9C762" w14:textId="77777777" w:rsidR="00476883" w:rsidRPr="000B5AD7" w:rsidRDefault="00476883" w:rsidP="00476883">
      <w:pPr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B5AD7">
        <w:rPr>
          <w:rFonts w:asciiTheme="minorHAnsi" w:hAnsiTheme="minorHAnsi" w:cstheme="minorHAnsi"/>
          <w:b/>
          <w:sz w:val="24"/>
          <w:szCs w:val="24"/>
        </w:rPr>
        <w:t xml:space="preserve"> V § 95a (1) písm. e) požadujeme změnit hodnotu z 230 eur na 260 EUR. </w:t>
      </w:r>
    </w:p>
    <w:p w14:paraId="5322CE72" w14:textId="77777777" w:rsidR="00476883" w:rsidRPr="000B5AD7" w:rsidRDefault="00476883" w:rsidP="0047688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956CF11" w14:textId="77777777" w:rsidR="00476883" w:rsidRPr="000B5AD7" w:rsidRDefault="00476883" w:rsidP="00476883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B5AD7">
        <w:rPr>
          <w:rFonts w:asciiTheme="minorHAnsi" w:hAnsiTheme="minorHAnsi" w:cstheme="minorHAnsi"/>
          <w:b/>
          <w:sz w:val="24"/>
          <w:szCs w:val="24"/>
        </w:rPr>
        <w:t xml:space="preserve">Odůvodnění: </w:t>
      </w:r>
    </w:p>
    <w:p w14:paraId="1252AF59" w14:textId="77777777" w:rsidR="00476883" w:rsidRPr="000B5AD7" w:rsidRDefault="00476883" w:rsidP="00476883">
      <w:pPr>
        <w:jc w:val="both"/>
        <w:rPr>
          <w:rFonts w:asciiTheme="minorHAnsi" w:hAnsiTheme="minorHAnsi" w:cstheme="minorHAnsi"/>
          <w:sz w:val="24"/>
          <w:szCs w:val="24"/>
        </w:rPr>
      </w:pPr>
      <w:r w:rsidRPr="000B5AD7">
        <w:rPr>
          <w:rFonts w:asciiTheme="minorHAnsi" w:hAnsiTheme="minorHAnsi" w:cstheme="minorHAnsi"/>
          <w:sz w:val="24"/>
          <w:szCs w:val="24"/>
        </w:rPr>
        <w:t xml:space="preserve">Produkce elektřiny v bioplynových stanicích stejně jako celá zemědělská výroba čelí významnému růstu nákladů na produkci.  Původně navržená částka nepokrývá tyto náklady. Zároveň je třeba zdůraznit, že garantovaná cena pro výrobce elektřiny z bioplynu ve výši 4,12 Kč/kWh je stejná od roku 2009 a to navzdory faktu, že vstupy do zemědělské činnosti (na cíleně pěstovanou biomasu do BPS) a nákladovost produkce OZE dramaticky vzrostly (PHM, hnojiva, přípravky na ochranu rostlin, mzdové náklady, strojový </w:t>
      </w:r>
      <w:proofErr w:type="gramStart"/>
      <w:r w:rsidRPr="000B5AD7">
        <w:rPr>
          <w:rFonts w:asciiTheme="minorHAnsi" w:hAnsiTheme="minorHAnsi" w:cstheme="minorHAnsi"/>
          <w:sz w:val="24"/>
          <w:szCs w:val="24"/>
        </w:rPr>
        <w:t>park,</w:t>
      </w:r>
      <w:proofErr w:type="gramEnd"/>
      <w:r w:rsidRPr="000B5AD7">
        <w:rPr>
          <w:rFonts w:asciiTheme="minorHAnsi" w:hAnsiTheme="minorHAnsi" w:cstheme="minorHAnsi"/>
          <w:sz w:val="24"/>
          <w:szCs w:val="24"/>
        </w:rPr>
        <w:t xml:space="preserve"> atd.). Odhadované navýšení nákladů na hektar mezi roky 2022 a 2023 činí více než 9 500 Kč.</w:t>
      </w:r>
    </w:p>
    <w:p w14:paraId="091D99AA" w14:textId="77777777" w:rsidR="00476883" w:rsidRPr="000B5AD7" w:rsidRDefault="00476883" w:rsidP="00476883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F9CC84D" w14:textId="77777777" w:rsidR="00476883" w:rsidRPr="000B5AD7" w:rsidRDefault="00476883" w:rsidP="00476883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771BF7F" w14:textId="1921B575" w:rsidR="00116A85" w:rsidRPr="000B5AD7" w:rsidRDefault="001932EA" w:rsidP="000B549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B5AD7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0B5AD7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0B5AD7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0B5AD7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0B5AD7" w:rsidRDefault="00E73AD9" w:rsidP="000B5493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78D9A213" w14:textId="440AF9DA" w:rsidR="007621A4" w:rsidRPr="000B5AD7" w:rsidRDefault="007621A4" w:rsidP="000B5493">
      <w:pPr>
        <w:jc w:val="both"/>
        <w:rPr>
          <w:rFonts w:asciiTheme="minorHAnsi" w:hAnsiTheme="minorHAnsi" w:cstheme="minorHAnsi"/>
          <w:sz w:val="24"/>
          <w:szCs w:val="24"/>
        </w:rPr>
      </w:pPr>
      <w:r w:rsidRPr="000B5AD7">
        <w:rPr>
          <w:rFonts w:asciiTheme="minorHAnsi" w:hAnsiTheme="minorHAnsi" w:cstheme="minorHAnsi"/>
          <w:sz w:val="24"/>
          <w:szCs w:val="24"/>
        </w:rPr>
        <w:t>Mgr. Marcela Hrbáčková</w:t>
      </w:r>
      <w:r w:rsidRPr="000B5AD7">
        <w:rPr>
          <w:rFonts w:asciiTheme="minorHAnsi" w:hAnsiTheme="minorHAnsi" w:cstheme="minorHAnsi"/>
          <w:sz w:val="24"/>
          <w:szCs w:val="24"/>
        </w:rPr>
        <w:tab/>
      </w:r>
      <w:r w:rsidR="00F20B89" w:rsidRPr="000B5AD7">
        <w:rPr>
          <w:rFonts w:asciiTheme="minorHAnsi" w:hAnsiTheme="minorHAnsi" w:cstheme="minorHAnsi"/>
          <w:sz w:val="24"/>
          <w:szCs w:val="24"/>
        </w:rPr>
        <w:t>e-</w:t>
      </w:r>
      <w:r w:rsidRPr="000B5AD7">
        <w:rPr>
          <w:rFonts w:asciiTheme="minorHAnsi" w:hAnsiTheme="minorHAnsi" w:cstheme="minorHAnsi"/>
          <w:sz w:val="24"/>
          <w:szCs w:val="24"/>
        </w:rPr>
        <w:t>mail:</w:t>
      </w:r>
      <w:r w:rsidR="00F20B89" w:rsidRPr="000B5AD7">
        <w:rPr>
          <w:rFonts w:asciiTheme="minorHAnsi" w:hAnsiTheme="minorHAnsi" w:cstheme="minorHAnsi"/>
          <w:sz w:val="24"/>
          <w:szCs w:val="24"/>
        </w:rPr>
        <w:tab/>
      </w:r>
      <w:hyperlink r:id="rId11" w:history="1">
        <w:r w:rsidRPr="000B5AD7">
          <w:rPr>
            <w:rStyle w:val="Hypertextovodkaz"/>
            <w:rFonts w:asciiTheme="minorHAnsi" w:hAnsiTheme="minorHAnsi" w:cstheme="minorHAnsi"/>
            <w:sz w:val="24"/>
            <w:szCs w:val="24"/>
          </w:rPr>
          <w:t>m.hrbackova@gmail.com</w:t>
        </w:r>
      </w:hyperlink>
      <w:r w:rsidR="00F20B89" w:rsidRPr="000B5AD7">
        <w:rPr>
          <w:rFonts w:asciiTheme="minorHAnsi" w:hAnsiTheme="minorHAnsi" w:cstheme="minorHAnsi"/>
          <w:sz w:val="24"/>
          <w:szCs w:val="24"/>
        </w:rPr>
        <w:tab/>
      </w:r>
      <w:r w:rsidR="00F20B89" w:rsidRPr="000B5AD7">
        <w:rPr>
          <w:rFonts w:asciiTheme="minorHAnsi" w:hAnsiTheme="minorHAnsi" w:cstheme="minorHAnsi"/>
          <w:sz w:val="24"/>
          <w:szCs w:val="24"/>
        </w:rPr>
        <w:tab/>
        <w:t>mob:</w:t>
      </w:r>
      <w:r w:rsidR="00F20B89" w:rsidRPr="000B5AD7">
        <w:rPr>
          <w:rFonts w:asciiTheme="minorHAnsi" w:hAnsiTheme="minorHAnsi" w:cstheme="minorHAnsi"/>
          <w:sz w:val="24"/>
          <w:szCs w:val="24"/>
        </w:rPr>
        <w:tab/>
      </w:r>
      <w:r w:rsidRPr="000B5AD7">
        <w:rPr>
          <w:rFonts w:asciiTheme="minorHAnsi" w:hAnsiTheme="minorHAnsi" w:cstheme="minorHAnsi"/>
          <w:sz w:val="24"/>
          <w:szCs w:val="24"/>
        </w:rPr>
        <w:t>775 856</w:t>
      </w:r>
      <w:r w:rsidR="00F20B89" w:rsidRPr="000B5AD7">
        <w:rPr>
          <w:rFonts w:asciiTheme="minorHAnsi" w:hAnsiTheme="minorHAnsi" w:cstheme="minorHAnsi"/>
          <w:sz w:val="24"/>
          <w:szCs w:val="24"/>
        </w:rPr>
        <w:t> </w:t>
      </w:r>
      <w:r w:rsidRPr="000B5AD7">
        <w:rPr>
          <w:rFonts w:asciiTheme="minorHAnsi" w:hAnsiTheme="minorHAnsi" w:cstheme="minorHAnsi"/>
          <w:sz w:val="24"/>
          <w:szCs w:val="24"/>
        </w:rPr>
        <w:t>615</w:t>
      </w:r>
    </w:p>
    <w:p w14:paraId="4198DE06" w14:textId="50E68871" w:rsidR="004150CF" w:rsidRPr="000B5AD7" w:rsidRDefault="004150CF" w:rsidP="000B5493">
      <w:pPr>
        <w:spacing w:after="20"/>
        <w:rPr>
          <w:rFonts w:asciiTheme="minorHAnsi" w:hAnsiTheme="minorHAnsi" w:cstheme="minorHAnsi"/>
          <w:sz w:val="24"/>
          <w:szCs w:val="24"/>
        </w:rPr>
      </w:pPr>
      <w:r w:rsidRPr="000B5AD7">
        <w:rPr>
          <w:rFonts w:asciiTheme="minorHAnsi" w:hAnsiTheme="minorHAnsi" w:cstheme="minorHAnsi"/>
          <w:sz w:val="24"/>
          <w:szCs w:val="24"/>
        </w:rPr>
        <w:t>Mgr. Petr Haas</w:t>
      </w:r>
      <w:r w:rsidRPr="000B5AD7">
        <w:rPr>
          <w:rFonts w:asciiTheme="minorHAnsi" w:hAnsiTheme="minorHAnsi" w:cstheme="minorHAnsi"/>
          <w:sz w:val="24"/>
          <w:szCs w:val="24"/>
        </w:rPr>
        <w:tab/>
      </w:r>
      <w:r w:rsidRPr="000B5AD7">
        <w:rPr>
          <w:rFonts w:asciiTheme="minorHAnsi" w:hAnsiTheme="minorHAnsi" w:cstheme="minorHAnsi"/>
          <w:sz w:val="24"/>
          <w:szCs w:val="24"/>
        </w:rPr>
        <w:tab/>
        <w:t>e-mail:</w:t>
      </w:r>
      <w:r w:rsidRPr="000B5AD7">
        <w:rPr>
          <w:rFonts w:asciiTheme="minorHAnsi" w:hAnsiTheme="minorHAnsi" w:cstheme="minorHAnsi"/>
          <w:sz w:val="24"/>
          <w:szCs w:val="24"/>
        </w:rPr>
        <w:tab/>
      </w:r>
      <w:hyperlink r:id="rId12" w:history="1">
        <w:r w:rsidRPr="000B5AD7">
          <w:rPr>
            <w:rStyle w:val="Hypertextovodkaz"/>
            <w:rFonts w:asciiTheme="minorHAnsi" w:hAnsiTheme="minorHAnsi" w:cstheme="minorHAnsi"/>
            <w:sz w:val="24"/>
            <w:szCs w:val="24"/>
          </w:rPr>
          <w:t>haas@zscr.cz</w:t>
        </w:r>
      </w:hyperlink>
      <w:r w:rsidRPr="000B5AD7">
        <w:rPr>
          <w:rFonts w:asciiTheme="minorHAnsi" w:hAnsiTheme="minorHAnsi" w:cstheme="minorHAnsi"/>
          <w:sz w:val="24"/>
          <w:szCs w:val="24"/>
        </w:rPr>
        <w:tab/>
      </w:r>
      <w:r w:rsidRPr="000B5AD7">
        <w:rPr>
          <w:rFonts w:asciiTheme="minorHAnsi" w:hAnsiTheme="minorHAnsi" w:cstheme="minorHAnsi"/>
          <w:sz w:val="24"/>
          <w:szCs w:val="24"/>
        </w:rPr>
        <w:tab/>
      </w:r>
      <w:r w:rsidRPr="000B5AD7">
        <w:rPr>
          <w:rFonts w:asciiTheme="minorHAnsi" w:hAnsiTheme="minorHAnsi" w:cstheme="minorHAnsi"/>
          <w:sz w:val="24"/>
          <w:szCs w:val="24"/>
        </w:rPr>
        <w:tab/>
      </w:r>
      <w:r w:rsidRPr="000B5AD7">
        <w:rPr>
          <w:rFonts w:asciiTheme="minorHAnsi" w:hAnsiTheme="minorHAnsi" w:cstheme="minorHAnsi"/>
          <w:sz w:val="24"/>
          <w:szCs w:val="24"/>
        </w:rPr>
        <w:tab/>
        <w:t>mob:</w:t>
      </w:r>
      <w:r w:rsidRPr="000B5AD7">
        <w:rPr>
          <w:rFonts w:asciiTheme="minorHAnsi" w:hAnsiTheme="minorHAnsi" w:cstheme="minorHAnsi"/>
          <w:sz w:val="24"/>
          <w:szCs w:val="24"/>
        </w:rPr>
        <w:tab/>
        <w:t>778 456 630</w:t>
      </w:r>
    </w:p>
    <w:p w14:paraId="6AA718CE" w14:textId="741FEB58" w:rsidR="00116A85" w:rsidRPr="000B5AD7" w:rsidRDefault="00B17C0F" w:rsidP="000B5493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0B5AD7">
        <w:rPr>
          <w:rFonts w:asciiTheme="minorHAnsi" w:hAnsiTheme="minorHAnsi" w:cstheme="minorHAnsi"/>
        </w:rPr>
        <w:t>Dr.</w:t>
      </w:r>
      <w:r w:rsidR="00116A85" w:rsidRPr="000B5AD7">
        <w:rPr>
          <w:rFonts w:asciiTheme="minorHAnsi" w:hAnsiTheme="minorHAnsi" w:cstheme="minorHAnsi"/>
        </w:rPr>
        <w:t xml:space="preserve"> Jan Zikeš</w:t>
      </w:r>
      <w:r w:rsidR="00C02026" w:rsidRPr="000B5AD7">
        <w:rPr>
          <w:rFonts w:asciiTheme="minorHAnsi" w:hAnsiTheme="minorHAnsi" w:cstheme="minorHAnsi"/>
        </w:rPr>
        <w:tab/>
      </w:r>
      <w:r w:rsidR="00C02026" w:rsidRPr="000B5AD7">
        <w:rPr>
          <w:rFonts w:asciiTheme="minorHAnsi" w:hAnsiTheme="minorHAnsi" w:cstheme="minorHAnsi"/>
        </w:rPr>
        <w:tab/>
      </w:r>
      <w:r w:rsidR="007D6A55" w:rsidRPr="000B5AD7">
        <w:rPr>
          <w:rFonts w:asciiTheme="minorHAnsi" w:hAnsiTheme="minorHAnsi" w:cstheme="minorHAnsi"/>
        </w:rPr>
        <w:tab/>
      </w:r>
      <w:r w:rsidR="00116A85" w:rsidRPr="000B5AD7">
        <w:rPr>
          <w:rFonts w:asciiTheme="minorHAnsi" w:hAnsiTheme="minorHAnsi" w:cstheme="minorHAnsi"/>
        </w:rPr>
        <w:t>e</w:t>
      </w:r>
      <w:r w:rsidR="001932EA" w:rsidRPr="000B5AD7">
        <w:rPr>
          <w:rFonts w:asciiTheme="minorHAnsi" w:hAnsiTheme="minorHAnsi" w:cstheme="minorHAnsi"/>
        </w:rPr>
        <w:t>-</w:t>
      </w:r>
      <w:r w:rsidR="00116A85" w:rsidRPr="000B5AD7">
        <w:rPr>
          <w:rFonts w:asciiTheme="minorHAnsi" w:hAnsiTheme="minorHAnsi" w:cstheme="minorHAnsi"/>
        </w:rPr>
        <w:t>mail:</w:t>
      </w:r>
      <w:r w:rsidR="00B62EFD" w:rsidRPr="000B5AD7">
        <w:rPr>
          <w:rFonts w:asciiTheme="minorHAnsi" w:hAnsiTheme="minorHAnsi" w:cstheme="minorHAnsi"/>
        </w:rPr>
        <w:tab/>
      </w:r>
      <w:hyperlink r:id="rId13" w:history="1">
        <w:r w:rsidR="00116A85" w:rsidRPr="000B5AD7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0B5AD7">
        <w:rPr>
          <w:rFonts w:asciiTheme="minorHAnsi" w:hAnsiTheme="minorHAnsi" w:cstheme="minorHAnsi"/>
        </w:rPr>
        <w:tab/>
      </w:r>
      <w:r w:rsidR="00C02026" w:rsidRPr="000B5AD7">
        <w:rPr>
          <w:rFonts w:asciiTheme="minorHAnsi" w:hAnsiTheme="minorHAnsi" w:cstheme="minorHAnsi"/>
        </w:rPr>
        <w:tab/>
      </w:r>
      <w:r w:rsidR="00680FD8" w:rsidRPr="000B5AD7">
        <w:rPr>
          <w:rFonts w:asciiTheme="minorHAnsi" w:hAnsiTheme="minorHAnsi" w:cstheme="minorHAnsi"/>
        </w:rPr>
        <w:tab/>
      </w:r>
      <w:r w:rsidR="00F94498" w:rsidRPr="000B5AD7">
        <w:rPr>
          <w:rFonts w:asciiTheme="minorHAnsi" w:hAnsiTheme="minorHAnsi" w:cstheme="minorHAnsi"/>
        </w:rPr>
        <w:tab/>
      </w:r>
      <w:r w:rsidR="00116A85" w:rsidRPr="000B5AD7">
        <w:rPr>
          <w:rFonts w:asciiTheme="minorHAnsi" w:hAnsiTheme="minorHAnsi" w:cstheme="minorHAnsi"/>
        </w:rPr>
        <w:t>tel:</w:t>
      </w:r>
      <w:r w:rsidR="00451BEB" w:rsidRPr="000B5AD7">
        <w:rPr>
          <w:rFonts w:asciiTheme="minorHAnsi" w:hAnsiTheme="minorHAnsi" w:cstheme="minorHAnsi"/>
        </w:rPr>
        <w:tab/>
      </w:r>
      <w:r w:rsidR="00C02026" w:rsidRPr="000B5AD7">
        <w:rPr>
          <w:rFonts w:asciiTheme="minorHAnsi" w:hAnsiTheme="minorHAnsi" w:cstheme="minorHAnsi"/>
        </w:rPr>
        <w:t>222 324</w:t>
      </w:r>
      <w:r w:rsidR="00B411A7" w:rsidRPr="000B5AD7">
        <w:rPr>
          <w:rFonts w:asciiTheme="minorHAnsi" w:hAnsiTheme="minorHAnsi" w:cstheme="minorHAnsi"/>
        </w:rPr>
        <w:t> </w:t>
      </w:r>
      <w:r w:rsidR="00C02026" w:rsidRPr="000B5AD7">
        <w:rPr>
          <w:rFonts w:asciiTheme="minorHAnsi" w:hAnsiTheme="minorHAnsi" w:cstheme="minorHAnsi"/>
        </w:rPr>
        <w:t>985</w:t>
      </w:r>
    </w:p>
    <w:p w14:paraId="1ED1D75F" w14:textId="77777777" w:rsidR="00185976" w:rsidRPr="000B5AD7" w:rsidRDefault="00185976" w:rsidP="000B549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1BB5FE" w14:textId="77777777" w:rsidR="00F41447" w:rsidRPr="000B5AD7" w:rsidRDefault="00F41447" w:rsidP="000B549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7BEBA2BF" w:rsidR="00FD1397" w:rsidRPr="000B5AD7" w:rsidRDefault="009A436D" w:rsidP="000B5493">
      <w:pPr>
        <w:jc w:val="both"/>
        <w:rPr>
          <w:rFonts w:asciiTheme="minorHAnsi" w:hAnsiTheme="minorHAnsi" w:cstheme="minorHAnsi"/>
          <w:sz w:val="24"/>
          <w:szCs w:val="24"/>
        </w:rPr>
      </w:pPr>
      <w:r w:rsidRPr="000B5AD7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0B5AD7">
        <w:rPr>
          <w:rFonts w:asciiTheme="minorHAnsi" w:hAnsiTheme="minorHAnsi" w:cstheme="minorHAnsi"/>
          <w:sz w:val="24"/>
          <w:szCs w:val="24"/>
        </w:rPr>
        <w:t xml:space="preserve"> </w:t>
      </w:r>
      <w:r w:rsidR="00F20B89" w:rsidRPr="000B5AD7">
        <w:rPr>
          <w:rFonts w:asciiTheme="minorHAnsi" w:hAnsiTheme="minorHAnsi" w:cstheme="minorHAnsi"/>
          <w:sz w:val="24"/>
          <w:szCs w:val="24"/>
        </w:rPr>
        <w:t>7. listopadu</w:t>
      </w:r>
      <w:r w:rsidR="00D21B8B" w:rsidRPr="000B5AD7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4062DD4B" w14:textId="77777777" w:rsidR="00994DDC" w:rsidRPr="000B5AD7" w:rsidRDefault="00994DDC" w:rsidP="000B5493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0B5AD7" w:rsidRDefault="00BF1917" w:rsidP="000B5493">
      <w:pPr>
        <w:rPr>
          <w:rFonts w:asciiTheme="minorHAnsi" w:hAnsiTheme="minorHAnsi" w:cstheme="minorHAnsi"/>
          <w:b/>
          <w:sz w:val="24"/>
          <w:szCs w:val="24"/>
        </w:rPr>
      </w:pPr>
      <w:r w:rsidRPr="000B5AD7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0B5AD7">
        <w:rPr>
          <w:rFonts w:asciiTheme="minorHAnsi" w:hAnsiTheme="minorHAnsi" w:cstheme="minorHAnsi"/>
          <w:sz w:val="24"/>
          <w:szCs w:val="24"/>
        </w:rPr>
        <w:tab/>
      </w:r>
      <w:r w:rsidR="00E825FB" w:rsidRPr="000B5AD7">
        <w:rPr>
          <w:rFonts w:asciiTheme="minorHAnsi" w:hAnsiTheme="minorHAnsi" w:cstheme="minorHAnsi"/>
          <w:sz w:val="24"/>
          <w:szCs w:val="24"/>
        </w:rPr>
        <w:tab/>
      </w:r>
      <w:r w:rsidR="00E825FB" w:rsidRPr="000B5AD7">
        <w:rPr>
          <w:rFonts w:asciiTheme="minorHAnsi" w:hAnsiTheme="minorHAnsi" w:cstheme="minorHAnsi"/>
          <w:sz w:val="24"/>
          <w:szCs w:val="24"/>
        </w:rPr>
        <w:tab/>
      </w:r>
      <w:r w:rsidR="00E825FB" w:rsidRPr="000B5AD7">
        <w:rPr>
          <w:rFonts w:asciiTheme="minorHAnsi" w:hAnsiTheme="minorHAnsi" w:cstheme="minorHAnsi"/>
          <w:sz w:val="24"/>
          <w:szCs w:val="24"/>
        </w:rPr>
        <w:tab/>
      </w:r>
      <w:r w:rsidR="00E825FB" w:rsidRPr="000B5AD7">
        <w:rPr>
          <w:rFonts w:asciiTheme="minorHAnsi" w:hAnsiTheme="minorHAnsi" w:cstheme="minorHAnsi"/>
          <w:sz w:val="24"/>
          <w:szCs w:val="24"/>
        </w:rPr>
        <w:tab/>
      </w:r>
      <w:r w:rsidR="00E825FB" w:rsidRPr="000B5AD7">
        <w:rPr>
          <w:rFonts w:asciiTheme="minorHAnsi" w:hAnsiTheme="minorHAnsi" w:cstheme="minorHAnsi"/>
          <w:sz w:val="24"/>
          <w:szCs w:val="24"/>
        </w:rPr>
        <w:tab/>
      </w:r>
      <w:r w:rsidR="00E825FB" w:rsidRPr="000B5AD7">
        <w:rPr>
          <w:rFonts w:asciiTheme="minorHAnsi" w:hAnsiTheme="minorHAnsi" w:cstheme="minorHAnsi"/>
          <w:sz w:val="24"/>
          <w:szCs w:val="24"/>
        </w:rPr>
        <w:tab/>
      </w:r>
      <w:r w:rsidR="00E825FB" w:rsidRPr="000B5AD7">
        <w:rPr>
          <w:rFonts w:asciiTheme="minorHAnsi" w:hAnsiTheme="minorHAnsi" w:cstheme="minorHAnsi"/>
          <w:sz w:val="24"/>
          <w:szCs w:val="24"/>
        </w:rPr>
        <w:tab/>
      </w:r>
      <w:r w:rsidR="00E825FB" w:rsidRPr="000B5AD7">
        <w:rPr>
          <w:rFonts w:asciiTheme="minorHAnsi" w:hAnsiTheme="minorHAnsi" w:cstheme="minorHAnsi"/>
          <w:sz w:val="24"/>
          <w:szCs w:val="24"/>
        </w:rPr>
        <w:tab/>
      </w:r>
      <w:r w:rsidR="002A28AB" w:rsidRPr="000B5AD7">
        <w:rPr>
          <w:rFonts w:asciiTheme="minorHAnsi" w:hAnsiTheme="minorHAnsi" w:cstheme="minorHAnsi"/>
          <w:sz w:val="24"/>
          <w:szCs w:val="24"/>
        </w:rPr>
        <w:tab/>
      </w:r>
      <w:r w:rsidR="002A28AB" w:rsidRPr="000B5AD7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0B5AD7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0B5AD7" w:rsidRDefault="00875CDF" w:rsidP="000B5493">
      <w:pPr>
        <w:rPr>
          <w:rFonts w:asciiTheme="minorHAnsi" w:hAnsiTheme="minorHAnsi" w:cstheme="minorHAnsi"/>
          <w:sz w:val="24"/>
          <w:szCs w:val="24"/>
        </w:rPr>
      </w:pPr>
      <w:r w:rsidRPr="000B5AD7">
        <w:rPr>
          <w:rFonts w:asciiTheme="minorHAnsi" w:hAnsiTheme="minorHAnsi" w:cstheme="minorHAnsi"/>
          <w:sz w:val="24"/>
          <w:szCs w:val="24"/>
        </w:rPr>
        <w:tab/>
      </w:r>
      <w:r w:rsidRPr="000B5AD7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0B5AD7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0B5AD7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0B5AD7">
        <w:rPr>
          <w:rFonts w:asciiTheme="minorHAnsi" w:hAnsiTheme="minorHAnsi" w:cstheme="minorHAnsi"/>
          <w:sz w:val="24"/>
          <w:szCs w:val="24"/>
        </w:rPr>
        <w:tab/>
      </w:r>
      <w:r w:rsidR="00E825FB" w:rsidRPr="000B5AD7">
        <w:rPr>
          <w:rFonts w:asciiTheme="minorHAnsi" w:hAnsiTheme="minorHAnsi" w:cstheme="minorHAnsi"/>
          <w:sz w:val="24"/>
          <w:szCs w:val="24"/>
        </w:rPr>
        <w:tab/>
      </w:r>
      <w:r w:rsidR="002A28AB" w:rsidRPr="000B5AD7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0B5AD7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0B5AD7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0B5AD7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0B5AD7" w:rsidSect="007D7760">
      <w:headerReference w:type="even" r:id="rId14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4E56" w14:textId="77777777" w:rsidR="00395641" w:rsidRDefault="00395641">
      <w:r>
        <w:separator/>
      </w:r>
    </w:p>
    <w:p w14:paraId="0E94FFD4" w14:textId="77777777" w:rsidR="00395641" w:rsidRDefault="00395641"/>
  </w:endnote>
  <w:endnote w:type="continuationSeparator" w:id="0">
    <w:p w14:paraId="48F1BB76" w14:textId="77777777" w:rsidR="00395641" w:rsidRDefault="00395641">
      <w:r>
        <w:continuationSeparator/>
      </w:r>
    </w:p>
    <w:p w14:paraId="7CB17EE5" w14:textId="77777777" w:rsidR="00395641" w:rsidRDefault="00395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46C4" w14:textId="77777777" w:rsidR="00395641" w:rsidRDefault="00395641">
      <w:r>
        <w:separator/>
      </w:r>
    </w:p>
    <w:p w14:paraId="484FA2EC" w14:textId="77777777" w:rsidR="00395641" w:rsidRDefault="00395641"/>
  </w:footnote>
  <w:footnote w:type="continuationSeparator" w:id="0">
    <w:p w14:paraId="11C61387" w14:textId="77777777" w:rsidR="00395641" w:rsidRDefault="00395641">
      <w:r>
        <w:continuationSeparator/>
      </w:r>
    </w:p>
    <w:p w14:paraId="76E7DBA9" w14:textId="77777777" w:rsidR="00395641" w:rsidRDefault="003956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A5295E"/>
    <w:multiLevelType w:val="hybridMultilevel"/>
    <w:tmpl w:val="6B761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6895"/>
    <w:multiLevelType w:val="hybridMultilevel"/>
    <w:tmpl w:val="6CC0637A"/>
    <w:lvl w:ilvl="0" w:tplc="62C463D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E836F3"/>
    <w:multiLevelType w:val="hybridMultilevel"/>
    <w:tmpl w:val="FFE235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E246B"/>
    <w:multiLevelType w:val="hybridMultilevel"/>
    <w:tmpl w:val="AA0E87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710F5"/>
    <w:multiLevelType w:val="hybridMultilevel"/>
    <w:tmpl w:val="86201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9C67AC"/>
    <w:multiLevelType w:val="hybridMultilevel"/>
    <w:tmpl w:val="347A7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21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91163A"/>
    <w:multiLevelType w:val="multilevel"/>
    <w:tmpl w:val="EA7883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22521117">
    <w:abstractNumId w:val="20"/>
  </w:num>
  <w:num w:numId="2" w16cid:durableId="7107677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4769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95026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083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7126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6220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56352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870858">
    <w:abstractNumId w:val="22"/>
  </w:num>
  <w:num w:numId="10" w16cid:durableId="8311382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2677993">
    <w:abstractNumId w:val="11"/>
  </w:num>
  <w:num w:numId="12" w16cid:durableId="14102768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85049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88684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7606254">
    <w:abstractNumId w:val="16"/>
  </w:num>
  <w:num w:numId="16" w16cid:durableId="19843815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0467004">
    <w:abstractNumId w:val="23"/>
  </w:num>
  <w:num w:numId="18" w16cid:durableId="1964993553">
    <w:abstractNumId w:val="3"/>
  </w:num>
  <w:num w:numId="19" w16cid:durableId="388847166">
    <w:abstractNumId w:val="7"/>
  </w:num>
  <w:num w:numId="20" w16cid:durableId="1186795522">
    <w:abstractNumId w:val="12"/>
  </w:num>
  <w:num w:numId="21" w16cid:durableId="1391658632">
    <w:abstractNumId w:val="14"/>
  </w:num>
  <w:num w:numId="22" w16cid:durableId="1680890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54896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78784722">
    <w:abstractNumId w:val="2"/>
  </w:num>
  <w:num w:numId="25" w16cid:durableId="1203415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2986186">
    <w:abstractNumId w:val="24"/>
  </w:num>
  <w:num w:numId="27" w16cid:durableId="1011456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A0C34"/>
    <w:rsid w:val="000A150F"/>
    <w:rsid w:val="000B0570"/>
    <w:rsid w:val="000B5493"/>
    <w:rsid w:val="000B5AD7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50CD"/>
    <w:rsid w:val="00173CFC"/>
    <w:rsid w:val="00173E77"/>
    <w:rsid w:val="00184584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451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37065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27CF3"/>
    <w:rsid w:val="00334161"/>
    <w:rsid w:val="0034139E"/>
    <w:rsid w:val="00341C04"/>
    <w:rsid w:val="00342D8C"/>
    <w:rsid w:val="00344142"/>
    <w:rsid w:val="00355FBB"/>
    <w:rsid w:val="003571E7"/>
    <w:rsid w:val="00362461"/>
    <w:rsid w:val="00365E6A"/>
    <w:rsid w:val="00367482"/>
    <w:rsid w:val="003800CE"/>
    <w:rsid w:val="00387603"/>
    <w:rsid w:val="00390A36"/>
    <w:rsid w:val="00391D1E"/>
    <w:rsid w:val="00395641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0CF"/>
    <w:rsid w:val="00415CFA"/>
    <w:rsid w:val="00420A07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1BEB"/>
    <w:rsid w:val="00455126"/>
    <w:rsid w:val="00456CEA"/>
    <w:rsid w:val="00462D24"/>
    <w:rsid w:val="00462E34"/>
    <w:rsid w:val="00464240"/>
    <w:rsid w:val="0046655B"/>
    <w:rsid w:val="004715AB"/>
    <w:rsid w:val="004764D4"/>
    <w:rsid w:val="00476883"/>
    <w:rsid w:val="004902D5"/>
    <w:rsid w:val="00492FB2"/>
    <w:rsid w:val="00494E51"/>
    <w:rsid w:val="004A05A0"/>
    <w:rsid w:val="004A0C61"/>
    <w:rsid w:val="004A0CEF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00DC"/>
    <w:rsid w:val="005015EE"/>
    <w:rsid w:val="005021C6"/>
    <w:rsid w:val="005033CD"/>
    <w:rsid w:val="00503512"/>
    <w:rsid w:val="00503F4D"/>
    <w:rsid w:val="005065F2"/>
    <w:rsid w:val="00506EF7"/>
    <w:rsid w:val="0050721B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40E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5E5BE7"/>
    <w:rsid w:val="006126C1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93D40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33C8"/>
    <w:rsid w:val="00705D64"/>
    <w:rsid w:val="00714095"/>
    <w:rsid w:val="00732120"/>
    <w:rsid w:val="00735439"/>
    <w:rsid w:val="00740649"/>
    <w:rsid w:val="00742421"/>
    <w:rsid w:val="00746159"/>
    <w:rsid w:val="00754FBB"/>
    <w:rsid w:val="00761CDE"/>
    <w:rsid w:val="007621A4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36E5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94875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1351"/>
    <w:rsid w:val="008E3035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0748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175F"/>
    <w:rsid w:val="00A52797"/>
    <w:rsid w:val="00A56332"/>
    <w:rsid w:val="00A614C7"/>
    <w:rsid w:val="00A61DCD"/>
    <w:rsid w:val="00A7119B"/>
    <w:rsid w:val="00A7655B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5AA0"/>
    <w:rsid w:val="00B16608"/>
    <w:rsid w:val="00B17C0F"/>
    <w:rsid w:val="00B24F35"/>
    <w:rsid w:val="00B25D89"/>
    <w:rsid w:val="00B32A6C"/>
    <w:rsid w:val="00B369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0797"/>
    <w:rsid w:val="00BA20A6"/>
    <w:rsid w:val="00BA33A0"/>
    <w:rsid w:val="00BB57C6"/>
    <w:rsid w:val="00BC0BCC"/>
    <w:rsid w:val="00BC2903"/>
    <w:rsid w:val="00BD20D0"/>
    <w:rsid w:val="00BE156C"/>
    <w:rsid w:val="00BE1EAA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49D6"/>
    <w:rsid w:val="00C75878"/>
    <w:rsid w:val="00C806D8"/>
    <w:rsid w:val="00C833FB"/>
    <w:rsid w:val="00C91D38"/>
    <w:rsid w:val="00C969CF"/>
    <w:rsid w:val="00C97B14"/>
    <w:rsid w:val="00CA1E79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3BA1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566C9"/>
    <w:rsid w:val="00E639C2"/>
    <w:rsid w:val="00E676C7"/>
    <w:rsid w:val="00E72723"/>
    <w:rsid w:val="00E73AD9"/>
    <w:rsid w:val="00E75851"/>
    <w:rsid w:val="00E76C62"/>
    <w:rsid w:val="00E825FB"/>
    <w:rsid w:val="00E83997"/>
    <w:rsid w:val="00E84A18"/>
    <w:rsid w:val="00E84FBB"/>
    <w:rsid w:val="00E8528E"/>
    <w:rsid w:val="00E90A11"/>
    <w:rsid w:val="00E95BEF"/>
    <w:rsid w:val="00E96D69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D7610"/>
    <w:rsid w:val="00EE3245"/>
    <w:rsid w:val="00EE5477"/>
    <w:rsid w:val="00EE57AD"/>
    <w:rsid w:val="00EE5931"/>
    <w:rsid w:val="00EF0574"/>
    <w:rsid w:val="00EF0FB2"/>
    <w:rsid w:val="00EF52D4"/>
    <w:rsid w:val="00F010E1"/>
    <w:rsid w:val="00F13A1B"/>
    <w:rsid w:val="00F17B4A"/>
    <w:rsid w:val="00F20B89"/>
    <w:rsid w:val="00F23D49"/>
    <w:rsid w:val="00F25614"/>
    <w:rsid w:val="00F34377"/>
    <w:rsid w:val="00F34A1F"/>
    <w:rsid w:val="00F34C96"/>
    <w:rsid w:val="00F37A24"/>
    <w:rsid w:val="00F41447"/>
    <w:rsid w:val="00F46765"/>
    <w:rsid w:val="00F46CC2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498"/>
    <w:rsid w:val="00F94FD6"/>
    <w:rsid w:val="00F97841"/>
    <w:rsid w:val="00FA2314"/>
    <w:rsid w:val="00FA36C9"/>
    <w:rsid w:val="00FA77B8"/>
    <w:rsid w:val="00FB47C3"/>
    <w:rsid w:val="00FB4CC0"/>
    <w:rsid w:val="00FB65B6"/>
    <w:rsid w:val="00FC02DD"/>
    <w:rsid w:val="00FC1901"/>
    <w:rsid w:val="00FC1F26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References,Odstavec se seznamem2,List Paragraph compact,Normal bullet 2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References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styleId="Bezmezer">
    <w:name w:val="No Spacing"/>
    <w:uiPriority w:val="1"/>
    <w:qFormat/>
    <w:rsid w:val="00E566C9"/>
    <w:rPr>
      <w:rFonts w:ascii="Calibri" w:eastAsia="Calibri" w:hAnsi="Calibri"/>
      <w:sz w:val="22"/>
      <w:szCs w:val="22"/>
      <w:lang w:eastAsia="en-US"/>
    </w:rPr>
  </w:style>
  <w:style w:type="paragraph" w:customStyle="1" w:styleId="normln1">
    <w:name w:val="normln1"/>
    <w:basedOn w:val="Normln"/>
    <w:rsid w:val="000B0570"/>
    <w:pPr>
      <w:spacing w:after="20"/>
    </w:pPr>
    <w:rPr>
      <w:sz w:val="24"/>
      <w:szCs w:val="24"/>
    </w:rPr>
  </w:style>
  <w:style w:type="character" w:customStyle="1" w:styleId="normln0">
    <w:name w:val="normln"/>
    <w:rsid w:val="000B0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aas@zscr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hrbackova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9611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2</cp:revision>
  <cp:lastPrinted>2016-10-12T10:41:00Z</cp:lastPrinted>
  <dcterms:created xsi:type="dcterms:W3CDTF">2022-11-07T20:36:00Z</dcterms:created>
  <dcterms:modified xsi:type="dcterms:W3CDTF">2022-11-07T20:36:00Z</dcterms:modified>
</cp:coreProperties>
</file>