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8240"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3</w:t>
      </w:r>
      <w:r w:rsidR="007F5296">
        <w:rPr>
          <w:sz w:val="18"/>
        </w:rPr>
        <w:t>74</w:t>
      </w:r>
      <w:r w:rsidR="00CD5A5C">
        <w:rPr>
          <w:sz w:val="18"/>
        </w:rPr>
        <w:t xml:space="preserve">  </w:t>
      </w:r>
      <w:r w:rsidR="00CD5A5C">
        <w:rPr>
          <w:sz w:val="18"/>
        </w:rPr>
        <w:tab/>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0B2126A" w:rsidR="00D442C1" w:rsidRDefault="002B7592" w:rsidP="005F138E">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5F138E" w:rsidRPr="005F138E">
        <w:rPr>
          <w:rFonts w:asciiTheme="minorHAnsi" w:hAnsiTheme="minorHAnsi" w:cstheme="minorHAnsi"/>
          <w:b/>
          <w:bCs/>
          <w:sz w:val="24"/>
          <w:szCs w:val="24"/>
        </w:rPr>
        <w:t>Návrh</w:t>
      </w:r>
      <w:r w:rsidR="005F138E">
        <w:rPr>
          <w:rFonts w:asciiTheme="minorHAnsi" w:hAnsiTheme="minorHAnsi" w:cstheme="minorHAnsi"/>
          <w:b/>
          <w:bCs/>
          <w:sz w:val="24"/>
          <w:szCs w:val="24"/>
        </w:rPr>
        <w:t>u</w:t>
      </w:r>
      <w:r w:rsidR="005F138E" w:rsidRPr="005F138E">
        <w:rPr>
          <w:rFonts w:asciiTheme="minorHAnsi" w:hAnsiTheme="minorHAnsi" w:cstheme="minorHAnsi"/>
          <w:b/>
          <w:bCs/>
          <w:sz w:val="24"/>
          <w:szCs w:val="24"/>
        </w:rPr>
        <w:t xml:space="preserve"> zákona, kterým se mění zákon č. 182/2006 Sb., o úpadku a způsobech jeho řešení (insolvenční zákon),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5F138E" w:rsidRDefault="00DD03DC" w:rsidP="00DB1623">
      <w:pPr>
        <w:ind w:firstLine="708"/>
        <w:jc w:val="both"/>
        <w:rPr>
          <w:rFonts w:asciiTheme="minorHAnsi" w:hAnsiTheme="minorHAnsi" w:cstheme="minorHAnsi"/>
          <w:sz w:val="24"/>
          <w:szCs w:val="24"/>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Pr="005F138E">
        <w:rPr>
          <w:rFonts w:asciiTheme="minorHAnsi" w:hAnsiTheme="minorHAnsi" w:cstheme="minorHAnsi"/>
          <w:sz w:val="24"/>
          <w:szCs w:val="24"/>
        </w:rPr>
        <w:t>doporu</w:t>
      </w:r>
      <w:r w:rsidR="00C50846" w:rsidRPr="005F138E">
        <w:rPr>
          <w:rFonts w:asciiTheme="minorHAnsi" w:hAnsiTheme="minorHAnsi" w:cstheme="minorHAnsi"/>
          <w:sz w:val="24"/>
          <w:szCs w:val="24"/>
        </w:rPr>
        <w:t xml:space="preserve">čující a zásadní </w:t>
      </w:r>
      <w:r w:rsidRPr="005F138E">
        <w:rPr>
          <w:rFonts w:asciiTheme="minorHAnsi" w:hAnsiTheme="minorHAnsi" w:cstheme="minorHAnsi"/>
          <w:sz w:val="24"/>
          <w:szCs w:val="24"/>
        </w:rPr>
        <w:t>připomínky:</w:t>
      </w:r>
    </w:p>
    <w:p w14:paraId="1B717ACD" w14:textId="6B80D5FF" w:rsidR="00320994" w:rsidRPr="005F138E" w:rsidRDefault="00320994" w:rsidP="00DB1623">
      <w:pPr>
        <w:jc w:val="both"/>
        <w:rPr>
          <w:rFonts w:asciiTheme="minorHAnsi" w:hAnsiTheme="minorHAnsi" w:cstheme="minorHAnsi"/>
          <w:b/>
          <w:bCs/>
          <w:sz w:val="24"/>
          <w:szCs w:val="24"/>
        </w:rPr>
      </w:pPr>
    </w:p>
    <w:p w14:paraId="1E2566BC" w14:textId="77777777" w:rsidR="00C1531F" w:rsidRPr="00C10958" w:rsidRDefault="00C1531F" w:rsidP="00DB1623">
      <w:pPr>
        <w:rPr>
          <w:rFonts w:asciiTheme="minorHAnsi" w:hAnsiTheme="minorHAnsi" w:cstheme="minorHAnsi"/>
          <w:sz w:val="28"/>
          <w:szCs w:val="28"/>
        </w:rPr>
      </w:pPr>
    </w:p>
    <w:p w14:paraId="1BE30C59" w14:textId="35105E21" w:rsidR="00C1531F" w:rsidRPr="00C10958" w:rsidRDefault="00C1531F" w:rsidP="00C10958">
      <w:pPr>
        <w:pStyle w:val="Odstavecseseznamem"/>
        <w:numPr>
          <w:ilvl w:val="0"/>
          <w:numId w:val="20"/>
        </w:numPr>
        <w:jc w:val="both"/>
        <w:rPr>
          <w:rFonts w:asciiTheme="minorHAnsi" w:hAnsiTheme="minorHAnsi" w:cstheme="minorHAnsi"/>
          <w:b/>
          <w:bCs/>
          <w:sz w:val="28"/>
          <w:szCs w:val="28"/>
          <w:u w:val="single"/>
        </w:rPr>
      </w:pPr>
      <w:r w:rsidRPr="00C10958">
        <w:rPr>
          <w:rFonts w:asciiTheme="minorHAnsi" w:hAnsiTheme="minorHAnsi" w:cstheme="minorHAnsi"/>
          <w:b/>
          <w:bCs/>
          <w:sz w:val="28"/>
          <w:szCs w:val="28"/>
          <w:u w:val="single"/>
        </w:rPr>
        <w:t>Konkrétní připomínky</w:t>
      </w:r>
    </w:p>
    <w:p w14:paraId="705D61D5" w14:textId="77777777" w:rsidR="00C1531F" w:rsidRPr="005F138E" w:rsidRDefault="00C1531F" w:rsidP="00DB1623">
      <w:pPr>
        <w:jc w:val="both"/>
        <w:rPr>
          <w:rFonts w:asciiTheme="minorHAnsi" w:hAnsiTheme="minorHAnsi" w:cstheme="minorHAnsi"/>
          <w:sz w:val="24"/>
          <w:szCs w:val="24"/>
        </w:rPr>
      </w:pPr>
    </w:p>
    <w:p w14:paraId="497F2EBA" w14:textId="77777777" w:rsidR="00C1531F" w:rsidRPr="005F138E" w:rsidRDefault="00C1531F" w:rsidP="00C10958">
      <w:pPr>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1. </w:t>
      </w:r>
      <w:r w:rsidRPr="005F138E">
        <w:rPr>
          <w:rFonts w:asciiTheme="minorHAnsi" w:eastAsiaTheme="minorHAnsi" w:hAnsiTheme="minorHAnsi" w:cstheme="minorHAnsi"/>
          <w:b/>
          <w:sz w:val="24"/>
          <w:szCs w:val="24"/>
          <w:lang w:eastAsia="en-US"/>
        </w:rPr>
        <w:t>§395 odst. 6 - Individuální výjimka z minimální splátky 1+1</w:t>
      </w:r>
    </w:p>
    <w:p w14:paraId="2F306346"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Navrhujeme nové zpracování s následujícími parametry:</w:t>
      </w:r>
    </w:p>
    <w:p w14:paraId="6E5D35C4"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zůstane možnost soudu na žádost dlužníka v odůvodněných případech neuplatnit pravidla minimální splátky (princip 1+1)</w:t>
      </w:r>
    </w:p>
    <w:p w14:paraId="08E48908"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soud posoudí, zda je s ohledem na očekávané uspokojení věřitelů účelné provádět celé řízení o oddlužení, zejména zohlední poměr nákladů na insolvenční řízení a očekávaného uspokojení věřitelů</w:t>
      </w:r>
    </w:p>
    <w:p w14:paraId="4269AFE1"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neúčelnost řízení se bude presumovat, pokud by dlužník během insolvenčního řízení nezaplatil ani jeho náklady (0-1 +0)</w:t>
      </w:r>
    </w:p>
    <w:p w14:paraId="6B8D1883"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v případě, kdy je vedení insolvenčního řízení neúčelné, soud dlužníka osvobodí od placení pohledávek schválením oddlužení, jinými slovy, nebude nutné projít 3letým oddlužením pro absolutní insolventnost</w:t>
      </w:r>
    </w:p>
    <w:p w14:paraId="1EF24843"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p>
    <w:p w14:paraId="4FCAF0C1"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 xml:space="preserve">: </w:t>
      </w:r>
    </w:p>
    <w:p w14:paraId="378301B8"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Ustanovení neumožňuje soudu individuálně posoudit dlužníkovu situaci a umožnit nižší splátky než je stanovená splátka v odst. 1 písm b (minimální splátka). Řada předlužených lidí však na minimální splátku nedosáhne a nemají přitom možnost svůj příjem zvýšit (zejm. důchodci, invalidní důchodci, samoživitelé a jiné výjimečné případy). Pokud nevznikne možnost v takových případech umožnit nižší než minimální splátku, jako společnost tyto lidi odsuzujeme k doživotí v exekucích.</w:t>
      </w:r>
    </w:p>
    <w:p w14:paraId="37E5AF02"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0177BE4A"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Okamžité oddlužení (resp. zkrácení celého řízení o dobu plnění splátkového kalendáře) se může zdát jako radikální, ve světovém srovnání by však nešlo o unikát. Okamžité oddlužení umožňují např. USA, z Evropy dále např. Španělsko a Rumunsko, oddlužení do 1 roku dále umožňují např. Švédsko, Belgie, Itálie (data k 2014, impact assessment EU). Je nutné dodat, že i v případě osvobození od placení pohledávek schválením oddlužení by celé řízení probíhalo vyšší jednotky měsíců.</w:t>
      </w:r>
    </w:p>
    <w:p w14:paraId="69CBD933"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lastRenderedPageBreak/>
        <w:t>Okamžité oddlužení v případech hodných zvláštního zřetele je rovněž ekonomicky nejracionálnějším řešením, které ušetří peníze a úsilí na zbytečném řízení a umožní rychlejší návrat do běžného ekonomického života jednotlivců.</w:t>
      </w:r>
    </w:p>
    <w:p w14:paraId="4C585BD6" w14:textId="5A99F46C" w:rsidR="00C1531F" w:rsidRPr="00DB1623" w:rsidRDefault="00C1531F" w:rsidP="00DB1623">
      <w:pPr>
        <w:shd w:val="clear" w:color="auto" w:fill="FFFFFF"/>
        <w:jc w:val="right"/>
        <w:rPr>
          <w:rFonts w:asciiTheme="minorHAnsi" w:eastAsiaTheme="minorHAnsi" w:hAnsiTheme="minorHAnsi" w:cstheme="minorHAnsi"/>
          <w:b/>
          <w:bCs/>
          <w:sz w:val="24"/>
          <w:szCs w:val="24"/>
          <w:lang w:eastAsia="en-US"/>
        </w:rPr>
      </w:pPr>
      <w:r w:rsidRPr="00DB1623">
        <w:rPr>
          <w:rFonts w:asciiTheme="minorHAnsi" w:hAnsiTheme="minorHAnsi" w:cstheme="minorHAnsi"/>
          <w:b/>
          <w:bCs/>
          <w:noProof/>
          <w:sz w:val="24"/>
          <w:szCs w:val="24"/>
          <w:lang w:eastAsia="en-GB"/>
        </w:rPr>
        <mc:AlternateContent>
          <mc:Choice Requires="wps">
            <w:drawing>
              <wp:anchor distT="0" distB="0" distL="114300" distR="114300" simplePos="0" relativeHeight="251660288" behindDoc="0" locked="0" layoutInCell="1" allowOverlap="1" wp14:anchorId="65CBA600" wp14:editId="09F6C2C0">
                <wp:simplePos x="0" y="0"/>
                <wp:positionH relativeFrom="column">
                  <wp:posOffset>5080</wp:posOffset>
                </wp:positionH>
                <wp:positionV relativeFrom="paragraph">
                  <wp:posOffset>171450</wp:posOffset>
                </wp:positionV>
                <wp:extent cx="5743575" cy="0"/>
                <wp:effectExtent l="0" t="0" r="0" b="0"/>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458551" id="_x0000_t32" coordsize="21600,21600" o:spt="32" o:oned="t" path="m,l21600,21600e" filled="f">
                <v:path arrowok="t" fillok="f" o:connecttype="none"/>
                <o:lock v:ext="edit" shapetype="t"/>
              </v:shapetype>
              <v:shape id="Přímá spojnice se šipkou 4" o:spid="_x0000_s1026" type="#_x0000_t32" style="position:absolute;margin-left:.4pt;margin-top:13.5pt;width:4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DB1623">
        <w:rPr>
          <w:rFonts w:asciiTheme="minorHAnsi" w:eastAsiaTheme="minorHAnsi" w:hAnsiTheme="minorHAnsi" w:cstheme="minorHAnsi"/>
          <w:b/>
          <w:bCs/>
          <w:sz w:val="24"/>
          <w:szCs w:val="24"/>
          <w:lang w:eastAsia="en-US"/>
        </w:rPr>
        <w:t>tato připomínka je zásadní</w:t>
      </w:r>
    </w:p>
    <w:p w14:paraId="74C7EBAB"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4A8F18A"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2. </w:t>
      </w:r>
      <w:r w:rsidRPr="005F138E">
        <w:rPr>
          <w:rFonts w:asciiTheme="minorHAnsi" w:eastAsiaTheme="minorHAnsi" w:hAnsiTheme="minorHAnsi" w:cstheme="minorHAnsi"/>
          <w:b/>
          <w:sz w:val="24"/>
          <w:szCs w:val="24"/>
          <w:lang w:eastAsia="en-US"/>
        </w:rPr>
        <w:t>§ 398 odst. 7 - Povinnost využít sociální poradenství</w:t>
      </w:r>
    </w:p>
    <w:p w14:paraId="5046FCB2"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Navrhujeme upravit odst. 7 takto:</w:t>
      </w:r>
    </w:p>
    <w:p w14:paraId="4E591008"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xml:space="preserve">(7) Je-li způsobem oddlužení plnění splátkového kalendáře se zpeněžením majetkové podstaty, může insolvenční soud na návrh insolvenčního správce za účelem předcházení budoucímu úpadku </w:t>
      </w:r>
      <w:r w:rsidRPr="005F138E">
        <w:rPr>
          <w:rFonts w:asciiTheme="minorHAnsi" w:eastAsiaTheme="minorHAnsi" w:hAnsiTheme="minorHAnsi" w:cstheme="minorHAnsi"/>
          <w:b/>
          <w:sz w:val="24"/>
          <w:szCs w:val="24"/>
          <w:lang w:eastAsia="en-US"/>
        </w:rPr>
        <w:t>a pro podporu úspěšného oddlužení s bezproblémovým průběhem</w:t>
      </w:r>
      <w:r w:rsidRPr="005F138E">
        <w:rPr>
          <w:rFonts w:asciiTheme="minorHAnsi" w:eastAsiaTheme="minorHAnsi" w:hAnsiTheme="minorHAnsi" w:cstheme="minorHAnsi"/>
          <w:sz w:val="24"/>
          <w:szCs w:val="24"/>
          <w:lang w:eastAsia="en-US"/>
        </w:rPr>
        <w:t xml:space="preserve"> uložit dlužníku povinnost využít </w:t>
      </w:r>
      <w:r w:rsidRPr="005F138E">
        <w:rPr>
          <w:rFonts w:asciiTheme="minorHAnsi" w:eastAsiaTheme="minorHAnsi" w:hAnsiTheme="minorHAnsi" w:cstheme="minorHAnsi"/>
          <w:b/>
          <w:sz w:val="24"/>
          <w:szCs w:val="24"/>
          <w:lang w:eastAsia="en-US"/>
        </w:rPr>
        <w:t>služby odborného sociálního poradenství poskytované registrovaným poskytovatelem sociálních služeb. Dlužník má povinnost informovat soud o zahájení odborného sociálního poradenství a jeho předpokládaném rozsahu, insolvenční soud si může vyžádat zprávu o průběhu poradenství.</w:t>
      </w:r>
      <w:r w:rsidRPr="005F138E">
        <w:rPr>
          <w:rFonts w:asciiTheme="minorHAnsi" w:eastAsiaTheme="minorHAnsi" w:hAnsiTheme="minorHAnsi" w:cstheme="minorHAnsi"/>
          <w:sz w:val="24"/>
          <w:szCs w:val="24"/>
          <w:lang w:eastAsia="en-US"/>
        </w:rPr>
        <w:t>v rozsahu nejvýše 100 hodin služby odborného sociálního poradenství poskytované registrovaným poskytovatelem sociálních služeb; odvolání proti tomuto rozhodnutí není přípustné. Tato služba se dlužníku poskytuje bez úhrady nákladů.</w:t>
      </w:r>
    </w:p>
    <w:p w14:paraId="49C8D4CD"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898AAC5"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w:t>
      </w:r>
    </w:p>
    <w:p w14:paraId="53DC096D"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Ustanovení v současné podobě v praxi nefunguje. Uložení povinnosti sociálního poradenství by nemělo být vázáno na počet hodin, ale spíše na povinnost s poradenstvím začít. Mandatorní hodiny jsou v rozporu s dobrovolnostní povahou poradenství a principem odpovědnosti klienta.</w:t>
      </w:r>
    </w:p>
    <w:p w14:paraId="3B628DD7" w14:textId="37D9CFAC" w:rsidR="00C1531F" w:rsidRPr="00DB1623" w:rsidRDefault="00C1531F" w:rsidP="00DB1623">
      <w:pPr>
        <w:shd w:val="clear" w:color="auto" w:fill="FFFFFF"/>
        <w:jc w:val="right"/>
        <w:rPr>
          <w:rFonts w:asciiTheme="minorHAnsi" w:eastAsiaTheme="minorHAnsi" w:hAnsiTheme="minorHAnsi" w:cstheme="minorHAnsi"/>
          <w:b/>
          <w:bCs/>
          <w:sz w:val="24"/>
          <w:szCs w:val="24"/>
          <w:lang w:eastAsia="en-US"/>
        </w:rPr>
      </w:pPr>
      <w:r w:rsidRPr="00DB1623">
        <w:rPr>
          <w:rFonts w:asciiTheme="minorHAnsi" w:hAnsiTheme="minorHAnsi" w:cstheme="minorHAnsi"/>
          <w:b/>
          <w:bCs/>
          <w:noProof/>
          <w:sz w:val="24"/>
          <w:szCs w:val="24"/>
          <w:lang w:eastAsia="en-GB"/>
        </w:rPr>
        <mc:AlternateContent>
          <mc:Choice Requires="wps">
            <w:drawing>
              <wp:anchor distT="0" distB="0" distL="114300" distR="114300" simplePos="0" relativeHeight="251661312" behindDoc="0" locked="0" layoutInCell="1" allowOverlap="1" wp14:anchorId="50AC2AD6" wp14:editId="714D26E3">
                <wp:simplePos x="0" y="0"/>
                <wp:positionH relativeFrom="column">
                  <wp:posOffset>5080</wp:posOffset>
                </wp:positionH>
                <wp:positionV relativeFrom="paragraph">
                  <wp:posOffset>171450</wp:posOffset>
                </wp:positionV>
                <wp:extent cx="5743575"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40D3" id="Přímá spojnice se šipkou 1" o:spid="_x0000_s1026" type="#_x0000_t32" style="position:absolute;margin-left:.4pt;margin-top:13.5pt;width:452.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DB1623">
        <w:rPr>
          <w:rFonts w:asciiTheme="minorHAnsi" w:eastAsiaTheme="minorHAnsi" w:hAnsiTheme="minorHAnsi" w:cstheme="minorHAnsi"/>
          <w:b/>
          <w:bCs/>
          <w:sz w:val="24"/>
          <w:szCs w:val="24"/>
          <w:lang w:eastAsia="en-US"/>
        </w:rPr>
        <w:t>tato připomínka je zásadní</w:t>
      </w:r>
    </w:p>
    <w:p w14:paraId="4EE83284"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CE6E1BF"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3. </w:t>
      </w:r>
      <w:r w:rsidRPr="005F138E">
        <w:rPr>
          <w:rFonts w:asciiTheme="minorHAnsi" w:eastAsiaTheme="minorHAnsi" w:hAnsiTheme="minorHAnsi" w:cstheme="minorHAnsi"/>
          <w:b/>
          <w:sz w:val="24"/>
          <w:szCs w:val="24"/>
          <w:lang w:eastAsia="en-US"/>
        </w:rPr>
        <w:t>§ 412 odst. 4 - Způsob posouzení výkonu přiměřené výdělečné činnosti</w:t>
      </w:r>
    </w:p>
    <w:p w14:paraId="006F3688"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Navrhujeme vypustit větu:</w:t>
      </w:r>
    </w:p>
    <w:p w14:paraId="458BA03A"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“Má se za to, že dlužník řádně neplní povinnost usilovat o získání příjmu, není-li v případě nezaměstnanosti do 15 dnů zařazen do evidence uchazečů o zaměstnání nebo byl-li z této evidence pravomocně vyřazen.”</w:t>
      </w:r>
    </w:p>
    <w:p w14:paraId="188E99FB"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1B5E702"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w:t>
      </w:r>
    </w:p>
    <w:p w14:paraId="2A6C13BD"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Nedomníváme se, že zařazení do evidence uchazečů o zaměstnání či sankční vyřazení je adekvátním měřítkem plnění povinnosti usilovat o získání příjmu.</w:t>
      </w:r>
    </w:p>
    <w:p w14:paraId="0F3E159A"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Úřady práce dlouhodobě nemají kapacitu pomáhat uchazečům najít adekvátní zaměstnání. Sankční vyřazení také nemusí být nutně navázáno na relevantní prohřešek uchazeče o zaměstnání. Může nastat např, když se zpozdí na domluvenou schůzku.</w:t>
      </w:r>
    </w:p>
    <w:p w14:paraId="5BCF638D"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E2AF150" w14:textId="6A6552DF" w:rsidR="00C1531F" w:rsidRPr="00DB1623" w:rsidRDefault="00C1531F" w:rsidP="00DB1623">
      <w:pPr>
        <w:shd w:val="clear" w:color="auto" w:fill="FFFFFF"/>
        <w:jc w:val="right"/>
        <w:rPr>
          <w:rFonts w:asciiTheme="minorHAnsi" w:eastAsiaTheme="minorHAnsi" w:hAnsiTheme="minorHAnsi" w:cstheme="minorHAnsi"/>
          <w:b/>
          <w:bCs/>
          <w:sz w:val="24"/>
          <w:szCs w:val="24"/>
          <w:lang w:eastAsia="en-US"/>
        </w:rPr>
      </w:pPr>
      <w:r w:rsidRPr="00DB1623">
        <w:rPr>
          <w:rFonts w:asciiTheme="minorHAnsi" w:hAnsiTheme="minorHAnsi" w:cstheme="minorHAnsi"/>
          <w:b/>
          <w:bCs/>
          <w:noProof/>
          <w:sz w:val="24"/>
          <w:szCs w:val="24"/>
          <w:lang w:eastAsia="en-GB"/>
        </w:rPr>
        <mc:AlternateContent>
          <mc:Choice Requires="wps">
            <w:drawing>
              <wp:anchor distT="0" distB="0" distL="114300" distR="114300" simplePos="0" relativeHeight="251662336" behindDoc="0" locked="0" layoutInCell="1" allowOverlap="1" wp14:anchorId="77F42F9A" wp14:editId="4ACE60D3">
                <wp:simplePos x="0" y="0"/>
                <wp:positionH relativeFrom="column">
                  <wp:posOffset>5080</wp:posOffset>
                </wp:positionH>
                <wp:positionV relativeFrom="paragraph">
                  <wp:posOffset>171450</wp:posOffset>
                </wp:positionV>
                <wp:extent cx="5743575" cy="0"/>
                <wp:effectExtent l="0" t="0" r="0" b="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BF92E" id="Přímá spojnice se šipkou 3" o:spid="_x0000_s1026" type="#_x0000_t32" style="position:absolute;margin-left:.4pt;margin-top:13.5pt;width:45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DB1623">
        <w:rPr>
          <w:rFonts w:asciiTheme="minorHAnsi" w:eastAsiaTheme="minorHAnsi" w:hAnsiTheme="minorHAnsi" w:cstheme="minorHAnsi"/>
          <w:b/>
          <w:bCs/>
          <w:sz w:val="24"/>
          <w:szCs w:val="24"/>
          <w:lang w:eastAsia="en-US"/>
        </w:rPr>
        <w:t>tato připomínka je zásadní</w:t>
      </w:r>
    </w:p>
    <w:p w14:paraId="107862C8"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75724887"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4. </w:t>
      </w:r>
      <w:r w:rsidRPr="005F138E">
        <w:rPr>
          <w:rFonts w:asciiTheme="minorHAnsi" w:eastAsiaTheme="minorHAnsi" w:hAnsiTheme="minorHAnsi" w:cstheme="minorHAnsi"/>
          <w:b/>
          <w:sz w:val="24"/>
          <w:szCs w:val="24"/>
          <w:lang w:eastAsia="en-US"/>
        </w:rPr>
        <w:t>§ 412 odst. 5 - Mimořádná zpráva o úsilí dlužníka</w:t>
      </w:r>
    </w:p>
    <w:p w14:paraId="3C5553E3"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Test očekávané míry uspokojení nezajištěných věřitelů navrhujeme úplně vypustit nebo alespoň nehodnotit první rok oddlužení.</w:t>
      </w:r>
    </w:p>
    <w:p w14:paraId="307FF439"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7C8F07F"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w:t>
      </w:r>
    </w:p>
    <w:p w14:paraId="32BEFE0C"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xml:space="preserve">Novela stanovuje zákonnou povinnost výzvy insolvenčního správce, kdy míra uspokojení věřitelů poklesne o více než 25 %.  Tento ukazatel je však zejména v prvním roce velmi </w:t>
      </w:r>
      <w:r w:rsidRPr="005F138E">
        <w:rPr>
          <w:rFonts w:asciiTheme="minorHAnsi" w:eastAsiaTheme="minorHAnsi" w:hAnsiTheme="minorHAnsi" w:cstheme="minorHAnsi"/>
          <w:sz w:val="24"/>
          <w:szCs w:val="24"/>
          <w:lang w:eastAsia="en-US"/>
        </w:rPr>
        <w:lastRenderedPageBreak/>
        <w:t>nespolehlivý, neboť na začátku oddlužení se primárně hradí odměna IS na 6 měsíců dopředu a hradí se i odměna zpracovateli návrhu na povolení oddlužení. Až následně jdou splátky dlužníka na uspokojení pohledávek věřitelů. Z tohoto důvodu je vždy míra uspokojení pohledávek na začátku oddlužení velmi zkreslená a zavádějící.</w:t>
      </w:r>
    </w:p>
    <w:p w14:paraId="747B353E" w14:textId="705D6CB3" w:rsidR="00C1531F" w:rsidRPr="00893681" w:rsidRDefault="00C1531F" w:rsidP="00DB1623">
      <w:pPr>
        <w:shd w:val="clear" w:color="auto" w:fill="FFFFFF"/>
        <w:jc w:val="right"/>
        <w:rPr>
          <w:rFonts w:asciiTheme="minorHAnsi" w:eastAsiaTheme="minorHAnsi" w:hAnsiTheme="minorHAnsi" w:cstheme="minorHAnsi"/>
          <w:b/>
          <w:bCs/>
          <w:sz w:val="24"/>
          <w:szCs w:val="24"/>
          <w:lang w:eastAsia="en-US"/>
        </w:rPr>
      </w:pPr>
      <w:r w:rsidRPr="00893681">
        <w:rPr>
          <w:rFonts w:asciiTheme="minorHAnsi" w:hAnsiTheme="minorHAnsi" w:cstheme="minorHAnsi"/>
          <w:b/>
          <w:bCs/>
          <w:noProof/>
          <w:sz w:val="24"/>
          <w:szCs w:val="24"/>
          <w:lang w:eastAsia="en-GB"/>
        </w:rPr>
        <mc:AlternateContent>
          <mc:Choice Requires="wps">
            <w:drawing>
              <wp:anchor distT="0" distB="0" distL="114300" distR="114300" simplePos="0" relativeHeight="251663360" behindDoc="0" locked="0" layoutInCell="1" allowOverlap="1" wp14:anchorId="6DD31B4E" wp14:editId="38174922">
                <wp:simplePos x="0" y="0"/>
                <wp:positionH relativeFrom="column">
                  <wp:posOffset>5080</wp:posOffset>
                </wp:positionH>
                <wp:positionV relativeFrom="paragraph">
                  <wp:posOffset>171450</wp:posOffset>
                </wp:positionV>
                <wp:extent cx="5743575" cy="0"/>
                <wp:effectExtent l="0" t="0" r="0" b="0"/>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348F5" id="Přímá spojnice se šipkou 10" o:spid="_x0000_s1026" type="#_x0000_t32" style="position:absolute;margin-left:.4pt;margin-top:13.5pt;width:45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893681">
        <w:rPr>
          <w:rFonts w:asciiTheme="minorHAnsi" w:eastAsiaTheme="minorHAnsi" w:hAnsiTheme="minorHAnsi" w:cstheme="minorHAnsi"/>
          <w:b/>
          <w:bCs/>
          <w:sz w:val="24"/>
          <w:szCs w:val="24"/>
          <w:lang w:eastAsia="en-US"/>
        </w:rPr>
        <w:t>tato připomínka je zásadní</w:t>
      </w:r>
    </w:p>
    <w:p w14:paraId="35B68F8C"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37ADC9CC"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5. </w:t>
      </w:r>
      <w:r w:rsidRPr="005F138E">
        <w:rPr>
          <w:rFonts w:asciiTheme="minorHAnsi" w:eastAsiaTheme="minorHAnsi" w:hAnsiTheme="minorHAnsi" w:cstheme="minorHAnsi"/>
          <w:b/>
          <w:sz w:val="24"/>
          <w:szCs w:val="24"/>
          <w:lang w:eastAsia="en-US"/>
        </w:rPr>
        <w:t>§412a odst. 1 - Podmínka na konci oddlužení</w:t>
      </w:r>
    </w:p>
    <w:p w14:paraId="21236C15" w14:textId="77777777" w:rsidR="00C1531F" w:rsidRPr="005F138E" w:rsidRDefault="00C1531F" w:rsidP="00DB1623">
      <w:pPr>
        <w:shd w:val="clear" w:color="auto" w:fill="FFFFFF"/>
        <w:jc w:val="both"/>
        <w:rPr>
          <w:rFonts w:asciiTheme="minorHAnsi" w:eastAsiaTheme="minorHAnsi" w:hAnsiTheme="minorHAnsi" w:cstheme="minorHAnsi"/>
          <w:bCs/>
          <w:sz w:val="24"/>
          <w:szCs w:val="24"/>
          <w:lang w:eastAsia="en-US"/>
        </w:rPr>
      </w:pPr>
      <w:r w:rsidRPr="005F138E">
        <w:rPr>
          <w:rFonts w:asciiTheme="minorHAnsi" w:eastAsiaTheme="minorHAnsi" w:hAnsiTheme="minorHAnsi" w:cstheme="minorHAnsi"/>
          <w:bCs/>
          <w:sz w:val="24"/>
          <w:szCs w:val="24"/>
          <w:lang w:eastAsia="en-US"/>
        </w:rPr>
        <w:t>Navrhujeme přijmout Variantu II, která i na konci oddlužení posuzuje úspěšnost oddlužení podle individuální míry splacení.</w:t>
      </w:r>
    </w:p>
    <w:p w14:paraId="66F6145A" w14:textId="77777777" w:rsidR="00C1531F" w:rsidRPr="005F138E" w:rsidRDefault="00C1531F" w:rsidP="00DB1623">
      <w:pPr>
        <w:shd w:val="clear" w:color="auto" w:fill="FFFFFF"/>
        <w:jc w:val="both"/>
        <w:rPr>
          <w:rFonts w:asciiTheme="minorHAnsi" w:eastAsiaTheme="minorHAnsi" w:hAnsiTheme="minorHAnsi" w:cstheme="minorHAnsi"/>
          <w:bCs/>
          <w:sz w:val="24"/>
          <w:szCs w:val="24"/>
          <w:lang w:eastAsia="en-US"/>
        </w:rPr>
      </w:pPr>
    </w:p>
    <w:p w14:paraId="0977BFC7"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w:t>
      </w:r>
    </w:p>
    <w:p w14:paraId="5204EB2A"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Varianta I vyvratitelnou domněnkou plnění povinností v oddlužení, pokud dlužník uhradil alespoň 30 % svých pohledávek</w:t>
      </w:r>
    </w:p>
    <w:p w14:paraId="21BE9B1A" w14:textId="77777777" w:rsidR="00C1531F" w:rsidRPr="005F138E" w:rsidRDefault="00C1531F" w:rsidP="00DB1623">
      <w:pPr>
        <w:numPr>
          <w:ilvl w:val="0"/>
          <w:numId w:val="18"/>
        </w:num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Novela insolvenčního zákona stanoví povinnost pro dlužníka usilovat o splátku stanovenou soudem v usnesení o schválení oddlužení. Podle toho, zda tuto splátku dlužník plní, se posuzuje i jeho setrvání v oddlužení, možné prodloužení či zrušení oddlužení. Test plnění 30 % na konci tedy nijak nesouvisí s povinností hradit splátku danou v usnesení o schválení, tato povinnost se tedy na konci oddlužení nijak nekontroluje a není jasné, k čemu by sledování individuální splátky v takovém případě sloužilo. Postrádá smysl, když má dlužník povinnost celé tři roky hradit svou individuální splátku stanovenou na začátku oddlužení a na konci je úspěšnost oddlužení posuzována podle úplně jiných měřítek.</w:t>
      </w:r>
    </w:p>
    <w:p w14:paraId="2850FD0D" w14:textId="77777777" w:rsidR="00C1531F" w:rsidRPr="005F138E" w:rsidRDefault="00C1531F" w:rsidP="00DB1623">
      <w:pPr>
        <w:numPr>
          <w:ilvl w:val="0"/>
          <w:numId w:val="18"/>
        </w:num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Při zkrácení oddlužení na tři roky bude méně dlužníků, kteří zvládnou zaplatit 30 % svých dluhů, a tudíž více skončených oddlužení s nejasným výsledkem. Nejistota konce odradí mnoho lidí od vstupu do oddlužení.  Současně posuzování a odůvodňování osvobození dlužníka, i když neuhradil 30 %, povinnosti ale celou dobu oddlužení plnil a splatil procento přiměřené svým možnostem, zase neúměrně zatíží soudy.</w:t>
      </w:r>
    </w:p>
    <w:p w14:paraId="4608B5F0" w14:textId="77777777" w:rsidR="00C1531F" w:rsidRPr="005F138E" w:rsidRDefault="00C1531F" w:rsidP="00DB1623">
      <w:pPr>
        <w:numPr>
          <w:ilvl w:val="0"/>
          <w:numId w:val="18"/>
        </w:num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Směrnice EU "Druhá šance" sice umožňuje procentuální hranici u splnění oddlužení, musí být ovšem stanovena individuálně, ne plošně. To zajišťuje Varianta II. Varianta I je v rozporu se směrnicí. Hrozí tedy, že směrnici implementujeme nejen pozdě, ale i špatně.</w:t>
      </w:r>
    </w:p>
    <w:p w14:paraId="2E867C64" w14:textId="2E72D8E2" w:rsidR="00C1531F" w:rsidRPr="00E37C84" w:rsidRDefault="00C1531F" w:rsidP="00DB1623">
      <w:pPr>
        <w:shd w:val="clear" w:color="auto" w:fill="FFFFFF"/>
        <w:jc w:val="right"/>
        <w:rPr>
          <w:rFonts w:asciiTheme="minorHAnsi" w:eastAsiaTheme="minorHAnsi" w:hAnsiTheme="minorHAnsi" w:cstheme="minorHAnsi"/>
          <w:b/>
          <w:bCs/>
          <w:sz w:val="24"/>
          <w:szCs w:val="24"/>
          <w:lang w:eastAsia="en-US"/>
        </w:rPr>
      </w:pPr>
      <w:r w:rsidRPr="00E37C84">
        <w:rPr>
          <w:rFonts w:asciiTheme="minorHAnsi" w:hAnsiTheme="minorHAnsi" w:cstheme="minorHAnsi"/>
          <w:b/>
          <w:bCs/>
          <w:noProof/>
          <w:sz w:val="24"/>
          <w:szCs w:val="24"/>
          <w:lang w:eastAsia="en-GB"/>
        </w:rPr>
        <mc:AlternateContent>
          <mc:Choice Requires="wps">
            <w:drawing>
              <wp:anchor distT="0" distB="0" distL="114300" distR="114300" simplePos="0" relativeHeight="251664384" behindDoc="0" locked="0" layoutInCell="1" allowOverlap="1" wp14:anchorId="56CB82FC" wp14:editId="77E8863D">
                <wp:simplePos x="0" y="0"/>
                <wp:positionH relativeFrom="column">
                  <wp:posOffset>5080</wp:posOffset>
                </wp:positionH>
                <wp:positionV relativeFrom="paragraph">
                  <wp:posOffset>171450</wp:posOffset>
                </wp:positionV>
                <wp:extent cx="5743575" cy="0"/>
                <wp:effectExtent l="0" t="0" r="0" b="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8439C" id="Přímá spojnice se šipkou 11" o:spid="_x0000_s1026" type="#_x0000_t32" style="position:absolute;margin-left:.4pt;margin-top:13.5pt;width:45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E37C84">
        <w:rPr>
          <w:rFonts w:asciiTheme="minorHAnsi" w:eastAsiaTheme="minorHAnsi" w:hAnsiTheme="minorHAnsi" w:cstheme="minorHAnsi"/>
          <w:b/>
          <w:bCs/>
          <w:sz w:val="24"/>
          <w:szCs w:val="24"/>
          <w:lang w:eastAsia="en-US"/>
        </w:rPr>
        <w:t>tato připomínka je zásadní</w:t>
      </w:r>
    </w:p>
    <w:p w14:paraId="785ED86C"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69A1AE1A"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6. </w:t>
      </w:r>
      <w:r w:rsidRPr="005F138E">
        <w:rPr>
          <w:rFonts w:asciiTheme="minorHAnsi" w:eastAsiaTheme="minorHAnsi" w:hAnsiTheme="minorHAnsi" w:cstheme="minorHAnsi"/>
          <w:b/>
          <w:sz w:val="24"/>
          <w:szCs w:val="24"/>
          <w:lang w:eastAsia="en-US"/>
        </w:rPr>
        <w:t xml:space="preserve">K § 412a, odst. 3 </w:t>
      </w:r>
    </w:p>
    <w:p w14:paraId="7AA119D9" w14:textId="77777777" w:rsidR="00C1531F" w:rsidRPr="005F138E" w:rsidRDefault="00C1531F" w:rsidP="00DB1623">
      <w:pPr>
        <w:shd w:val="clear" w:color="auto" w:fill="FFFFFF"/>
        <w:jc w:val="both"/>
        <w:rPr>
          <w:rFonts w:asciiTheme="minorHAnsi" w:eastAsiaTheme="minorHAnsi" w:hAnsiTheme="minorHAnsi" w:cstheme="minorHAnsi"/>
          <w:bCs/>
          <w:sz w:val="24"/>
          <w:szCs w:val="24"/>
          <w:lang w:eastAsia="en-US"/>
        </w:rPr>
      </w:pPr>
      <w:r w:rsidRPr="005F138E">
        <w:rPr>
          <w:rFonts w:asciiTheme="minorHAnsi" w:eastAsiaTheme="minorHAnsi" w:hAnsiTheme="minorHAnsi" w:cstheme="minorHAnsi"/>
          <w:bCs/>
          <w:sz w:val="24"/>
          <w:szCs w:val="24"/>
          <w:lang w:eastAsia="en-US"/>
        </w:rPr>
        <w:t>Navrhujeme přijmout Variantu II ovšem jen ve spojení s Variantou II v §412a odst.1</w:t>
      </w:r>
    </w:p>
    <w:p w14:paraId="11698415" w14:textId="77777777" w:rsidR="00C1531F" w:rsidRPr="005F138E" w:rsidRDefault="00C1531F" w:rsidP="00DB1623">
      <w:pPr>
        <w:shd w:val="clear" w:color="auto" w:fill="FFFFFF"/>
        <w:jc w:val="both"/>
        <w:rPr>
          <w:rFonts w:asciiTheme="minorHAnsi" w:eastAsiaTheme="minorHAnsi" w:hAnsiTheme="minorHAnsi" w:cstheme="minorHAnsi"/>
          <w:bCs/>
          <w:sz w:val="24"/>
          <w:szCs w:val="24"/>
          <w:lang w:eastAsia="en-US"/>
        </w:rPr>
      </w:pPr>
    </w:p>
    <w:p w14:paraId="17FCE2FD"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w:t>
      </w:r>
    </w:p>
    <w:p w14:paraId="5B9CB0B7"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Varianta I pravděpodobně souvisí s § 412a, odst. 1 ve Variantě I a Varianta II logicky navazuje na § 412a, odst. 1 ve Variantě II. Není to ovšem z novely jednoznačně patrné a v případě kombinace Varianty I u prvního odstavce a Varianty II ve třetím odstavci by se podmínka splacení 30 % vztahovala i na podřízené pohledávky. Důsledky takové úpravy:</w:t>
      </w:r>
    </w:p>
    <w:p w14:paraId="25344E26"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 xml:space="preserve">V roce 2019 byla schválena novela insolvenčního zákona, která určila, že příslušenství převyšující 100 procent jistiny dluhu, je podřízenou pohledávkou. Tato úprava přinesla větší spravedlnost mezi věřitele. Ti, kteří si v uplynulých letech navýšili své pohledávky o vysoké příslušenství, byli v minulosti v oddlužení zvýhodněni. Tím, že část příslušenství je nyní přesunuta do podřízených pohledávek, zvyšuje se uspokojení pohledávek i tzv. "nedobrovolných věřitelů" jako jsou například společenství vlastníků, družstva, pronajímatelé, </w:t>
      </w:r>
      <w:r w:rsidRPr="005F138E">
        <w:rPr>
          <w:rFonts w:asciiTheme="minorHAnsi" w:eastAsiaTheme="minorHAnsi" w:hAnsiTheme="minorHAnsi" w:cstheme="minorHAnsi"/>
          <w:sz w:val="24"/>
          <w:szCs w:val="24"/>
          <w:lang w:eastAsia="en-US"/>
        </w:rPr>
        <w:lastRenderedPageBreak/>
        <w:t>věřitelé z titulu náhrady škody či obecně věřitelé, kteří své pohledávky o vysoké příslušenství nenavyšovali. Zaplacení 30 % všech pohledávek, včetně podřízených, by znamenalo, že velká část dlužníků by musela zaplatit ne třicet, ale například i 50 či 60 procent nepodřízených pohledávek, aby podmínku splnila, v některých případech by dlužníci museli zaplatit i 100 procent nepodřízených pohledávek. Dlužníků, kteří by tuto podmínku splnili, je u tříletého oddlužení vcelku málo a zvýhodněni by byli věřitelé, kteří si k původnímu dluhu přihlásili až absurdně vysoké příslušenství.</w:t>
      </w:r>
    </w:p>
    <w:p w14:paraId="3493467D" w14:textId="231C5FBD" w:rsidR="00C1531F" w:rsidRPr="00E37C84" w:rsidRDefault="00C1531F" w:rsidP="00DB1623">
      <w:pPr>
        <w:shd w:val="clear" w:color="auto" w:fill="FFFFFF"/>
        <w:jc w:val="right"/>
        <w:rPr>
          <w:rFonts w:asciiTheme="minorHAnsi" w:eastAsiaTheme="minorHAnsi" w:hAnsiTheme="minorHAnsi" w:cstheme="minorHAnsi"/>
          <w:b/>
          <w:bCs/>
          <w:sz w:val="24"/>
          <w:szCs w:val="24"/>
          <w:lang w:eastAsia="en-US"/>
        </w:rPr>
      </w:pPr>
      <w:r w:rsidRPr="00E37C84">
        <w:rPr>
          <w:rFonts w:asciiTheme="minorHAnsi" w:hAnsiTheme="minorHAnsi" w:cstheme="minorHAnsi"/>
          <w:b/>
          <w:bCs/>
          <w:noProof/>
          <w:sz w:val="24"/>
          <w:szCs w:val="24"/>
          <w:lang w:eastAsia="en-GB"/>
        </w:rPr>
        <mc:AlternateContent>
          <mc:Choice Requires="wps">
            <w:drawing>
              <wp:anchor distT="0" distB="0" distL="114300" distR="114300" simplePos="0" relativeHeight="251665408" behindDoc="0" locked="0" layoutInCell="1" allowOverlap="1" wp14:anchorId="586CDCEE" wp14:editId="1137C20E">
                <wp:simplePos x="0" y="0"/>
                <wp:positionH relativeFrom="column">
                  <wp:posOffset>5080</wp:posOffset>
                </wp:positionH>
                <wp:positionV relativeFrom="paragraph">
                  <wp:posOffset>171450</wp:posOffset>
                </wp:positionV>
                <wp:extent cx="5743575" cy="0"/>
                <wp:effectExtent l="0" t="0" r="0" b="0"/>
                <wp:wrapNone/>
                <wp:docPr id="12" name="Přímá spojnice se šipkou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2750D" id="Přímá spojnice se šipkou 12" o:spid="_x0000_s1026" type="#_x0000_t32" style="position:absolute;margin-left:.4pt;margin-top:13.5pt;width:45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E37C84">
        <w:rPr>
          <w:rFonts w:asciiTheme="minorHAnsi" w:eastAsiaTheme="minorHAnsi" w:hAnsiTheme="minorHAnsi" w:cstheme="minorHAnsi"/>
          <w:b/>
          <w:bCs/>
          <w:sz w:val="24"/>
          <w:szCs w:val="24"/>
          <w:lang w:eastAsia="en-US"/>
        </w:rPr>
        <w:t>tato připomínka je zásadní</w:t>
      </w:r>
    </w:p>
    <w:p w14:paraId="1103FBAF"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60DB2CFB" w14:textId="77777777" w:rsidR="00C1531F" w:rsidRPr="005F138E" w:rsidRDefault="00C1531F" w:rsidP="00DB1623">
      <w:pPr>
        <w:shd w:val="clear" w:color="auto" w:fill="FFFFFF"/>
        <w:jc w:val="both"/>
        <w:rPr>
          <w:rFonts w:asciiTheme="minorHAnsi" w:eastAsiaTheme="minorHAnsi" w:hAnsiTheme="minorHAnsi" w:cstheme="minorHAnsi"/>
          <w:b/>
          <w:sz w:val="24"/>
          <w:szCs w:val="24"/>
          <w:lang w:eastAsia="en-US"/>
        </w:rPr>
      </w:pPr>
      <w:r w:rsidRPr="005F138E">
        <w:rPr>
          <w:rFonts w:asciiTheme="minorHAnsi" w:eastAsiaTheme="minorHAnsi" w:hAnsiTheme="minorHAnsi" w:cstheme="minorHAnsi"/>
          <w:sz w:val="24"/>
          <w:szCs w:val="24"/>
          <w:lang w:eastAsia="en-US"/>
        </w:rPr>
        <w:t xml:space="preserve">7. </w:t>
      </w:r>
      <w:r w:rsidRPr="005F138E">
        <w:rPr>
          <w:rFonts w:asciiTheme="minorHAnsi" w:eastAsiaTheme="minorHAnsi" w:hAnsiTheme="minorHAnsi" w:cstheme="minorHAnsi"/>
          <w:b/>
          <w:sz w:val="24"/>
          <w:szCs w:val="24"/>
          <w:lang w:eastAsia="en-US"/>
        </w:rPr>
        <w:t xml:space="preserve">§ 418 odst. 1 písm. c) - Zvýšení minimální splátky v průběhu oddlužení </w:t>
      </w:r>
    </w:p>
    <w:p w14:paraId="5359932A"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Navrhujeme doplnění možnosti individuálního posouzení soudem obdobně tak, jak je upraveno v § 395 odst. 6, tzn. soud by na žádost dlužníka umožnil v odůvodněných individuálních případech platit nižší než minimální měsíční splátku dle principu 1+1.</w:t>
      </w:r>
    </w:p>
    <w:p w14:paraId="2E6FA75F"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Aplikován by byl obdobný postup podle § 395 odst. 6 po úpravách navrhovaných výše.</w:t>
      </w:r>
    </w:p>
    <w:p w14:paraId="0C74BDAF"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759D91B4"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u w:val="single"/>
          <w:lang w:eastAsia="en-US"/>
        </w:rPr>
        <w:t>Odůvodnění</w:t>
      </w:r>
      <w:r w:rsidRPr="005F138E">
        <w:rPr>
          <w:rFonts w:asciiTheme="minorHAnsi" w:eastAsiaTheme="minorHAnsi" w:hAnsiTheme="minorHAnsi" w:cstheme="minorHAnsi"/>
          <w:sz w:val="24"/>
          <w:szCs w:val="24"/>
          <w:lang w:eastAsia="en-US"/>
        </w:rPr>
        <w:t>:</w:t>
      </w:r>
    </w:p>
    <w:p w14:paraId="38EB89E5"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Bude-li zavedena možnost soudu v individuálních odůvodněných případech umožnit nižší než minimální splátku, obdobná možnost by měla být dostupná i v případech, kdy dlužník na minimální splátku nedosáhne až v průběhu oddlužení vlivem zvýšení nezabavitelného minima.</w:t>
      </w:r>
    </w:p>
    <w:p w14:paraId="3F15F86C"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r w:rsidRPr="005F138E">
        <w:rPr>
          <w:rFonts w:asciiTheme="minorHAnsi" w:eastAsiaTheme="minorHAnsi" w:hAnsiTheme="minorHAnsi" w:cstheme="minorHAnsi"/>
          <w:sz w:val="24"/>
          <w:szCs w:val="24"/>
          <w:lang w:eastAsia="en-US"/>
        </w:rPr>
        <w:t>Úprava by dopadala na případy nízkopříjmových dlužníků, zejména starobních a invalidních důchodců, kteří by při podání insolvenčního návrhu měli na minimální splátku, ovšem v průběhu oddlužení by vlivem zvýšení životního minima a normativních nákladů na bydlení a tím i zvýšení nezabavitelné částky již na minimální splátku neměli. Zároveň nelze v kontextu vysoké inflace považovat zvýšení životního minima a normativních nákladů na bydlení jako na situaci, která dlužníkům umožní minimální splátku doplatit ze svého nezabavitelného minima. Navýšení těchto faktorů je až opožděnou reakcí na vysokou inflaci, která rychlým způsobem snižuje už tak nízkou kupní sílu dlužníků v oddlužení</w:t>
      </w:r>
    </w:p>
    <w:p w14:paraId="48E82618" w14:textId="77777777" w:rsidR="00C1531F" w:rsidRPr="005F138E" w:rsidRDefault="00C1531F" w:rsidP="00DB1623">
      <w:pPr>
        <w:shd w:val="clear" w:color="auto" w:fill="FFFFFF"/>
        <w:jc w:val="both"/>
        <w:rPr>
          <w:rFonts w:asciiTheme="minorHAnsi" w:eastAsiaTheme="minorHAnsi" w:hAnsiTheme="minorHAnsi" w:cstheme="minorHAnsi"/>
          <w:sz w:val="24"/>
          <w:szCs w:val="24"/>
          <w:lang w:eastAsia="en-US"/>
        </w:rPr>
      </w:pPr>
    </w:p>
    <w:p w14:paraId="0D0A3EEA" w14:textId="189E6E59" w:rsidR="00C1531F" w:rsidRPr="00E37C84" w:rsidRDefault="00C1531F" w:rsidP="00DB1623">
      <w:pPr>
        <w:shd w:val="clear" w:color="auto" w:fill="FFFFFF"/>
        <w:jc w:val="right"/>
        <w:rPr>
          <w:rFonts w:asciiTheme="minorHAnsi" w:eastAsiaTheme="minorHAnsi" w:hAnsiTheme="minorHAnsi" w:cstheme="minorHAnsi"/>
          <w:b/>
          <w:bCs/>
          <w:sz w:val="24"/>
          <w:szCs w:val="24"/>
          <w:lang w:eastAsia="en-US"/>
        </w:rPr>
      </w:pPr>
      <w:r w:rsidRPr="00E37C84">
        <w:rPr>
          <w:rFonts w:asciiTheme="minorHAnsi" w:hAnsiTheme="minorHAnsi" w:cstheme="minorHAnsi"/>
          <w:b/>
          <w:bCs/>
          <w:noProof/>
          <w:sz w:val="24"/>
          <w:szCs w:val="24"/>
          <w:lang w:eastAsia="en-GB"/>
        </w:rPr>
        <mc:AlternateContent>
          <mc:Choice Requires="wps">
            <w:drawing>
              <wp:anchor distT="0" distB="0" distL="114300" distR="114300" simplePos="0" relativeHeight="251666432" behindDoc="0" locked="0" layoutInCell="1" allowOverlap="1" wp14:anchorId="63647911" wp14:editId="1B369929">
                <wp:simplePos x="0" y="0"/>
                <wp:positionH relativeFrom="column">
                  <wp:posOffset>5080</wp:posOffset>
                </wp:positionH>
                <wp:positionV relativeFrom="paragraph">
                  <wp:posOffset>171450</wp:posOffset>
                </wp:positionV>
                <wp:extent cx="5743575" cy="0"/>
                <wp:effectExtent l="0" t="0" r="0" b="0"/>
                <wp:wrapNone/>
                <wp:docPr id="13" name="Přímá spojnice se šipkou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1300C" id="Přímá spojnice se šipkou 13" o:spid="_x0000_s1026" type="#_x0000_t32" style="position:absolute;margin-left:.4pt;margin-top:13.5pt;width:45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"/>
            </w:pict>
          </mc:Fallback>
        </mc:AlternateContent>
      </w:r>
      <w:r w:rsidRPr="00E37C84">
        <w:rPr>
          <w:rFonts w:asciiTheme="minorHAnsi" w:eastAsiaTheme="minorHAnsi" w:hAnsiTheme="minorHAnsi" w:cstheme="minorHAnsi"/>
          <w:b/>
          <w:bCs/>
          <w:sz w:val="24"/>
          <w:szCs w:val="24"/>
          <w:lang w:eastAsia="en-US"/>
        </w:rPr>
        <w:t>tato připomínka je zásadní</w:t>
      </w:r>
    </w:p>
    <w:p w14:paraId="5D1C4277" w14:textId="7EA2A6B1" w:rsidR="00C1531F" w:rsidRDefault="00C1531F" w:rsidP="00DB1623">
      <w:pPr>
        <w:shd w:val="clear" w:color="auto" w:fill="FFFFFF"/>
        <w:jc w:val="both"/>
        <w:rPr>
          <w:rFonts w:asciiTheme="minorHAnsi" w:eastAsiaTheme="minorHAnsi" w:hAnsiTheme="minorHAnsi" w:cstheme="minorHAnsi"/>
          <w:sz w:val="24"/>
          <w:szCs w:val="24"/>
          <w:lang w:eastAsia="en-US"/>
        </w:rPr>
      </w:pPr>
    </w:p>
    <w:p w14:paraId="40E1DCD2" w14:textId="77777777" w:rsidR="00C10958" w:rsidRPr="00C10958" w:rsidRDefault="00C10958" w:rsidP="00DB1623">
      <w:pPr>
        <w:shd w:val="clear" w:color="auto" w:fill="FFFFFF"/>
        <w:jc w:val="both"/>
        <w:rPr>
          <w:rFonts w:asciiTheme="minorHAnsi" w:eastAsiaTheme="minorHAnsi" w:hAnsiTheme="minorHAnsi" w:cstheme="minorHAnsi"/>
          <w:sz w:val="24"/>
          <w:szCs w:val="24"/>
          <w:u w:val="single"/>
          <w:lang w:eastAsia="en-US"/>
        </w:rPr>
      </w:pPr>
    </w:p>
    <w:p w14:paraId="2158AC68" w14:textId="0447854A" w:rsidR="00535841" w:rsidRPr="00C10958" w:rsidRDefault="005514B4" w:rsidP="00C10958">
      <w:pPr>
        <w:pStyle w:val="Odstavecseseznamem"/>
        <w:numPr>
          <w:ilvl w:val="0"/>
          <w:numId w:val="20"/>
        </w:numPr>
        <w:rPr>
          <w:rFonts w:asciiTheme="minorHAnsi" w:hAnsiTheme="minorHAnsi" w:cstheme="minorHAnsi"/>
          <w:b/>
          <w:bCs/>
          <w:sz w:val="24"/>
          <w:szCs w:val="24"/>
          <w:u w:val="single"/>
        </w:rPr>
      </w:pPr>
      <w:r w:rsidRPr="00C10958">
        <w:rPr>
          <w:rFonts w:asciiTheme="minorHAnsi" w:hAnsiTheme="minorHAnsi" w:cstheme="minorHAnsi"/>
          <w:b/>
          <w:bCs/>
          <w:sz w:val="28"/>
          <w:szCs w:val="28"/>
          <w:u w:val="single"/>
          <w:lang w:eastAsia="cs-CZ"/>
        </w:rPr>
        <w:t>Da</w:t>
      </w:r>
      <w:r w:rsidR="00C10958" w:rsidRPr="00C10958">
        <w:rPr>
          <w:rFonts w:asciiTheme="minorHAnsi" w:hAnsiTheme="minorHAnsi" w:cstheme="minorHAnsi"/>
          <w:b/>
          <w:bCs/>
          <w:sz w:val="28"/>
          <w:szCs w:val="28"/>
          <w:u w:val="single"/>
          <w:lang w:eastAsia="cs-CZ"/>
        </w:rPr>
        <w:t>lší připomínky</w:t>
      </w:r>
      <w:r w:rsidR="00C10958" w:rsidRPr="00C10958">
        <w:rPr>
          <w:rFonts w:asciiTheme="minorHAnsi" w:hAnsiTheme="minorHAnsi" w:cstheme="minorHAnsi"/>
          <w:b/>
          <w:bCs/>
          <w:sz w:val="24"/>
          <w:szCs w:val="24"/>
          <w:u w:val="single"/>
        </w:rPr>
        <w:t>:</w:t>
      </w:r>
    </w:p>
    <w:p w14:paraId="05890DFA" w14:textId="77777777" w:rsidR="005514B4" w:rsidRPr="00C10958" w:rsidRDefault="005514B4" w:rsidP="00373C35">
      <w:pPr>
        <w:widowControl w:val="0"/>
        <w:autoSpaceDE w:val="0"/>
        <w:autoSpaceDN w:val="0"/>
        <w:adjustRightInd w:val="0"/>
        <w:jc w:val="both"/>
        <w:rPr>
          <w:rFonts w:asciiTheme="minorHAnsi" w:hAnsiTheme="minorHAnsi" w:cstheme="minorHAnsi"/>
          <w:sz w:val="24"/>
          <w:szCs w:val="24"/>
          <w:u w:val="single"/>
        </w:rPr>
      </w:pPr>
    </w:p>
    <w:p w14:paraId="612A7D56" w14:textId="77777777" w:rsidR="005514B4" w:rsidRPr="00C10958" w:rsidRDefault="005514B4" w:rsidP="00373C35">
      <w:pPr>
        <w:pStyle w:val="Odstavecseseznamem"/>
        <w:numPr>
          <w:ilvl w:val="0"/>
          <w:numId w:val="19"/>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rFonts w:asciiTheme="minorHAnsi" w:hAnsiTheme="minorHAnsi" w:cstheme="minorHAnsi"/>
          <w:b/>
          <w:sz w:val="24"/>
          <w:szCs w:val="24"/>
        </w:rPr>
      </w:pPr>
      <w:r w:rsidRPr="00C10958">
        <w:rPr>
          <w:rFonts w:asciiTheme="minorHAnsi" w:hAnsiTheme="minorHAnsi" w:cstheme="minorHAnsi"/>
          <w:b/>
          <w:sz w:val="24"/>
          <w:szCs w:val="24"/>
        </w:rPr>
        <w:t>SHRNUTÍ HLAVNÍCH DOPADŮ PŘEDLOŽENÉHO MATERIÁLU</w:t>
      </w:r>
    </w:p>
    <w:p w14:paraId="3617284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3170218D"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w:t>
      </w:r>
    </w:p>
    <w:p w14:paraId="35C3F33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Spotřebitelé byli v posledních letech zvýhodněni zavedením institutu nezpeněžitelného obydlí, speciálních skupin podřízených pohledávek, úlev dle Leges Covid, ale především zrušením hranice 30% uspokojení pohledávek nezajištěných věřitelů. Ti jsou na svých pohledávkách uspokojováni již nyní v dosti zanedbatelné výši, jejíž další ponížení v důsledku 3letého oddlužení pro spotřebitele naprosto nekoresponduje s účelem insolvenčního práva a s účelem zavedených změn. Pokud stát bude pokračovat v neodůvodněném zvýhodňování spotřebitelů, rozhodně to nepovede k onomu kýženému cíli, a to zlepšení hospodaření spotřebitele s penězi, jeho návratu do ekonomicky aktivního života a v delším horizontu potom k lepší finanční gramotnosti občanů.</w:t>
      </w:r>
    </w:p>
    <w:p w14:paraId="395577E4"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1EE53E8C"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lastRenderedPageBreak/>
        <w:t>II.</w:t>
      </w:r>
    </w:p>
    <w:p w14:paraId="5B9D36B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K tomu nutno uvést, že dlužník byl dříve povinen splatit 30% nezajištěných pohledávek. Dnes je praktikován koncept 1+1, kdy je obecně proklamováno, že je dlužník povinen uhradit věřitelům aspoň tolik, co insolvenčnímu správci. Opomíjena je však skutečnost, že do tohoto balíku pro věřitele se zahrnují také přednostní pohledávky, a to pohledávky za majetkovou podstatou a jim postavené na roveň, pohledávky na výživném, pohledávky v podobě odměny za sepis a podání insolvenčního návrhu – až následně jsou uspokojováni skutečně nezajištění věřitelé, kterým se ale do konceptu 1+1 zahrnují všechny předešlé pohledávky. Ve výsledku tedy o konceptu 1+1 v praxi ani hovořit nelze, přesto návrh zákona směřuje ještě k nižšímu uspokojení nezajištěných věřitelů a okleštění jejich práv.</w:t>
      </w:r>
    </w:p>
    <w:p w14:paraId="394994C7"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56DD5EE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III.</w:t>
      </w:r>
    </w:p>
    <w:p w14:paraId="058E77C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xml:space="preserve">Oprávněný zájem věřitelů je vytyčen na několika místech ve směrnici EU a dále je tento dán v ustanovení § 1 insolvenčního zákona, dle kterého má v případě úpadku dlužníka dojít k co nejvyššímu uspokojení dlužníkových věřitelů. Návrh zákona však na oprávněný zájem věřitelů zcela rezignuje, popírá zmíněná ustanovení a zasahuje do práv věřitelů v míře, která by se přinejmenším dala označit za „proti dobrým mravům“, ne-li protiústavní, když významnou měrou popírá rovnost subjektů (věřitel-dlužník). </w:t>
      </w:r>
    </w:p>
    <w:p w14:paraId="45958EB7"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1590EDA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IV.</w:t>
      </w:r>
    </w:p>
    <w:p w14:paraId="73F9099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Návrh nedůvodně zkracuje oddlužení všech dlužníků z 5 na 3 roky, včetně spotřebitelů, na které se nevztahuje povinnost unifikace se směrnicí EU. Návrh snižuje předpokládanou míru uspokojení věřitelů v důsledku na 20% v průměru, kdy ještě před rokem 2019 byla návratnost cca 60% (bez ohledu na tehdy zákonnou hranici minimálního uspokojení 30%). Takovýto důsledek lze vnímat jako společenský hazard, kdy neodpovědným dlužníkům je otevřeně proklamováno benevolentní odpuštění, zatímco odpovědný dlužník plní své převzaté povinnosti. Návrh tak fakticky odebírá věřitelům (a zdaleka se nejedná pouze o „silné“ institucionální věřitele, nýbrž o všechny věřitele bez rozdílu) uplatněné a tedy reálně existující pohledávky z jejich majetku takřka bez náhrady. Snížení doby plnění oddlužení je v kombinaci s nezřídka spíše formálním přístupem insolvenčních správců (v kontextu jejich povinnosti kontrolovat, zda dlužník plní své povinnosti a vynakládá maximální úsilí k maximalizaci uspokojení věřitelů) velmi nešťastné řešení snahy ekonomického restartu. Věřitelé se již nyní setkávají s tím, že dlužníci účelově odklání část svých příjmů mimo oficiální zdroje, kdy oficiální zdroj je vykazován právě jen takové výši, aby stačil k uspokojení aktuálního povinného minimálního plnění. V důsledku zamýšlené změny lze očekávat, že tento trend bude pokračovat, neboť kratší dobu trvající oddlužení umožní dlužníkům tím spíše odklon příjmů realizovat.</w:t>
      </w:r>
    </w:p>
    <w:p w14:paraId="33F1A000"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1C46844F"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V.</w:t>
      </w:r>
    </w:p>
    <w:p w14:paraId="584E8FEF"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xml:space="preserve">Navrhované změny mohou reálně vést ke zvýšení apetitu spotřebitelů po spotřebitelských úvěrech, zejména ze strany osob, které se mohou dostat do finanční tísně, a to vše s vidinou splnění oddlužení v relativně krátké době. Postupné zjednodušování možnosti zbavit se dluhů zároveň jde proti požadavku na odpovědné zadlužování, protože eliminuje negativní následky bankrotu jako následku předlužení, a tedy i jakési výstrahy před neodpovědným přístupem potenciálních dlužníků. Zmírňování procesu zbavení se dluhů v dlouhodobém horizontu problémy zadlužování ve společnosti neřeší. </w:t>
      </w:r>
    </w:p>
    <w:p w14:paraId="58F4975E"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lastRenderedPageBreak/>
        <w:t xml:space="preserve">Důvodová zpráva odůvodňuje všeobecné zkrácení oddlužení na 3 roky odkazem na článek 24 Směrnice Evropského parlamentu a Rady (EU) 2019/1023. Ze směrnice je však zjevné, že účelem je řešení dluhů podnikatelů a i z prostého jazykového výkladu článku 24 jasně vyplývá, že jeho smysl je, že nemá být v rámci insolvenčního řízení </w:t>
      </w:r>
      <w:r w:rsidRPr="00C10958">
        <w:rPr>
          <w:rFonts w:asciiTheme="minorHAnsi" w:hAnsiTheme="minorHAnsi" w:cstheme="minorHAnsi"/>
          <w:i/>
          <w:iCs/>
          <w:sz w:val="24"/>
          <w:szCs w:val="24"/>
        </w:rPr>
        <w:t>podnikatele</w:t>
      </w:r>
      <w:r w:rsidRPr="00C10958">
        <w:rPr>
          <w:rFonts w:asciiTheme="minorHAnsi" w:hAnsiTheme="minorHAnsi" w:cstheme="minorHAnsi"/>
          <w:sz w:val="24"/>
          <w:szCs w:val="24"/>
        </w:rPr>
        <w:t xml:space="preserve"> nastaven odlišný režim pro dluhy z podnikání a osobní dluhy </w:t>
      </w:r>
      <w:r w:rsidRPr="00C10958">
        <w:rPr>
          <w:rFonts w:asciiTheme="minorHAnsi" w:hAnsiTheme="minorHAnsi" w:cstheme="minorHAnsi"/>
          <w:i/>
          <w:iCs/>
          <w:sz w:val="24"/>
          <w:szCs w:val="24"/>
        </w:rPr>
        <w:t>podnikatele</w:t>
      </w:r>
      <w:r w:rsidRPr="00C10958">
        <w:rPr>
          <w:rFonts w:asciiTheme="minorHAnsi" w:hAnsiTheme="minorHAnsi" w:cstheme="minorHAnsi"/>
          <w:sz w:val="24"/>
          <w:szCs w:val="24"/>
        </w:rPr>
        <w:t xml:space="preserve">. </w:t>
      </w:r>
    </w:p>
    <w:p w14:paraId="3A5FDF4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xml:space="preserve">Důvodová zpráva obsahuje analýzu vývoje kvantity počtu zahájených insolvenčních řízení, analýzu skladby dlužníků a jejich majetkových poměrů. Neobsahuje však bohužel řádnou analýzu dopadů změn na věřitele. Žádoucí by bylo zpracovat analýzu dopadu zákona č. 31/2019 Sb. na míru uspokojení věřitelů, a to porovnáním očekávané míry uspokojení věřitelů po 3 a 5 letech vedení oddlužení. Tímto postupem by bylo možné získat představu o alespoň přibližném procentuálním obecném snížení uspokojení věřitelů v důsledku obecného zkrácení oddlužení na 3 roky, čímž by mohl být vyčíslen negativní dopad do státního rozpočtu, rozpočtů samospráv a dalších veřejných rozpočtů, protože nezanedbatelnou část věřitelů uspokojovaných v rámci oddlužení činí věřitelé s veřejnoprávními pohledávkami (např. z titulu neuhrazených daní a cel, sociálního a zdravotního pojištění, obecních poplatků, televizních a rozhlasových poplatků, pokut a sankcí udělených v soudním nebo správním řízení, atd.). S kompenzací takto zkráceného uspokojení, které lze označit za důsledek navrhované právní úpravy, zákon samozřejmě nepočítá. </w:t>
      </w:r>
    </w:p>
    <w:p w14:paraId="0B061A8A"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Současná právní úprava, umožňující zkrátit dobu oddlužení na 3 roky, jsou-li věřitelé uspokojeni do výše 60 % přihlášených pohledávek, motivuje dlužníky přistupovat svědomitě k oddlužení a věřitele uspokojit alespoň v nadpoloviční míře. Navrhovanou právní úpravou v kombinaci s faktickou absencí jakékoli konkrétní spodní hranice míry uspokojení věřitelů je tato motivace významně podkopána.</w:t>
      </w:r>
    </w:p>
    <w:p w14:paraId="0434CEE4"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78F1C17D" w14:textId="77777777" w:rsidR="005514B4" w:rsidRPr="00C10958" w:rsidRDefault="005514B4" w:rsidP="00373C35">
      <w:pPr>
        <w:tabs>
          <w:tab w:val="left" w:pos="567"/>
        </w:tabs>
        <w:contextualSpacing/>
        <w:jc w:val="both"/>
        <w:rPr>
          <w:rFonts w:asciiTheme="minorHAnsi" w:hAnsiTheme="minorHAnsi" w:cstheme="minorHAnsi"/>
          <w:sz w:val="24"/>
          <w:szCs w:val="24"/>
        </w:rPr>
      </w:pPr>
    </w:p>
    <w:p w14:paraId="6D98CF3E" w14:textId="77777777" w:rsidR="005514B4" w:rsidRPr="00C10958" w:rsidRDefault="005514B4" w:rsidP="00373C35">
      <w:pPr>
        <w:pStyle w:val="Odstavecseseznamem"/>
        <w:numPr>
          <w:ilvl w:val="0"/>
          <w:numId w:val="19"/>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rPr>
          <w:rFonts w:asciiTheme="minorHAnsi" w:hAnsiTheme="minorHAnsi" w:cstheme="minorHAnsi"/>
          <w:b/>
          <w:sz w:val="24"/>
          <w:szCs w:val="24"/>
        </w:rPr>
      </w:pPr>
      <w:r w:rsidRPr="00C10958">
        <w:rPr>
          <w:rFonts w:asciiTheme="minorHAnsi" w:hAnsiTheme="minorHAnsi" w:cstheme="minorHAnsi"/>
          <w:b/>
          <w:sz w:val="24"/>
          <w:szCs w:val="24"/>
        </w:rPr>
        <w:t xml:space="preserve">OBECNÁ PŘIPOMÍNKA </w:t>
      </w:r>
    </w:p>
    <w:p w14:paraId="1A53810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108994A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w:t>
      </w:r>
    </w:p>
    <w:p w14:paraId="0917A8FA"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b/>
          <w:bCs/>
          <w:sz w:val="24"/>
          <w:szCs w:val="24"/>
        </w:rPr>
        <w:t>Insolvenční</w:t>
      </w:r>
      <w:r w:rsidRPr="00C10958">
        <w:rPr>
          <w:rFonts w:asciiTheme="minorHAnsi" w:hAnsiTheme="minorHAnsi" w:cstheme="minorHAnsi"/>
          <w:sz w:val="24"/>
          <w:szCs w:val="24"/>
        </w:rPr>
        <w:t xml:space="preserve"> </w:t>
      </w:r>
      <w:r w:rsidRPr="00C10958">
        <w:rPr>
          <w:rFonts w:asciiTheme="minorHAnsi" w:hAnsiTheme="minorHAnsi" w:cstheme="minorHAnsi"/>
          <w:b/>
          <w:bCs/>
          <w:sz w:val="24"/>
          <w:szCs w:val="24"/>
        </w:rPr>
        <w:t>správce by měl disponovat více nástroji pro zjišťování majetku dlužníka</w:t>
      </w:r>
      <w:r w:rsidRPr="00C10958">
        <w:rPr>
          <w:rFonts w:asciiTheme="minorHAnsi" w:hAnsiTheme="minorHAnsi" w:cstheme="minorHAnsi"/>
          <w:sz w:val="24"/>
          <w:szCs w:val="24"/>
        </w:rPr>
        <w:t xml:space="preserve">, aby tak měsíční splátky či majetek vydaný ke zpeněžení skutečně odpovídal snaze dlužníka o vypořádání svých závazků. Když už se má insolvenční řízení v lecčem podobat exekučnímu, nechť má správce více nástrojů pro zjišťování majetkové podstaty a zároveň </w:t>
      </w:r>
      <w:r w:rsidRPr="00C10958">
        <w:rPr>
          <w:rFonts w:asciiTheme="minorHAnsi" w:hAnsiTheme="minorHAnsi" w:cstheme="minorHAnsi"/>
          <w:b/>
          <w:bCs/>
          <w:sz w:val="24"/>
          <w:szCs w:val="24"/>
        </w:rPr>
        <w:t>více povinností spočívající v jejím zjišťování</w:t>
      </w:r>
      <w:r w:rsidRPr="00C10958">
        <w:rPr>
          <w:rFonts w:asciiTheme="minorHAnsi" w:hAnsiTheme="minorHAnsi" w:cstheme="minorHAnsi"/>
          <w:sz w:val="24"/>
          <w:szCs w:val="24"/>
        </w:rPr>
        <w:t>, např. pravidelné prověřování registru bankovních účtů u ČNB.</w:t>
      </w:r>
    </w:p>
    <w:p w14:paraId="6BBA330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61451DFC"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II.</w:t>
      </w:r>
    </w:p>
    <w:p w14:paraId="339C4974"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bCs/>
          <w:sz w:val="24"/>
          <w:szCs w:val="24"/>
        </w:rPr>
      </w:pPr>
      <w:r w:rsidRPr="00C10958">
        <w:rPr>
          <w:rFonts w:asciiTheme="minorHAnsi" w:hAnsiTheme="minorHAnsi" w:cstheme="minorHAnsi"/>
          <w:sz w:val="24"/>
          <w:szCs w:val="24"/>
        </w:rPr>
        <w:t xml:space="preserve">Obecně právní úprava dopadající na spotřebitele je zcela odlišná od té, kterou se řídí podnikatelé. Věřitelé musí vůči spotřebiteli plnit řadu informačních povinností a spotřebitel disponuje celou škálou práv, kdežto u podnikatelů je tento koncept obrácen – podnikatel si musí počínat s péčí řádného hospodáře a nemůže si dovolit mnohdy i laxní přístup spotřebitele ke svým závazkům. Je proto zcela na místě, aby i oddlužení zachovalo a podpořilo </w:t>
      </w:r>
      <w:r w:rsidRPr="00C10958">
        <w:rPr>
          <w:rFonts w:asciiTheme="minorHAnsi" w:hAnsiTheme="minorHAnsi" w:cstheme="minorHAnsi"/>
          <w:b/>
          <w:bCs/>
          <w:sz w:val="24"/>
          <w:szCs w:val="24"/>
        </w:rPr>
        <w:t>dvojkolejnost úpravy pro spotřebitele a zvlášť pro podnikatele.</w:t>
      </w:r>
    </w:p>
    <w:p w14:paraId="0DBAB91E"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bCs/>
          <w:sz w:val="24"/>
          <w:szCs w:val="24"/>
        </w:rPr>
      </w:pPr>
    </w:p>
    <w:p w14:paraId="4F5C5C6F"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III.</w:t>
      </w:r>
    </w:p>
    <w:p w14:paraId="2552F26E"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b/>
          <w:bCs/>
          <w:sz w:val="24"/>
          <w:szCs w:val="24"/>
        </w:rPr>
        <w:t>Návrh</w:t>
      </w:r>
      <w:r w:rsidRPr="00C10958">
        <w:rPr>
          <w:rFonts w:asciiTheme="minorHAnsi" w:hAnsiTheme="minorHAnsi" w:cstheme="minorHAnsi"/>
          <w:sz w:val="24"/>
          <w:szCs w:val="24"/>
        </w:rPr>
        <w:t xml:space="preserve"> </w:t>
      </w:r>
      <w:r w:rsidRPr="00C10958">
        <w:rPr>
          <w:rFonts w:asciiTheme="minorHAnsi" w:hAnsiTheme="minorHAnsi" w:cstheme="minorHAnsi"/>
          <w:b/>
          <w:bCs/>
          <w:sz w:val="24"/>
          <w:szCs w:val="24"/>
        </w:rPr>
        <w:t xml:space="preserve">zákona jde </w:t>
      </w:r>
      <w:r w:rsidRPr="00C10958">
        <w:rPr>
          <w:rFonts w:asciiTheme="minorHAnsi" w:hAnsiTheme="minorHAnsi" w:cstheme="minorHAnsi"/>
          <w:sz w:val="24"/>
          <w:szCs w:val="24"/>
        </w:rPr>
        <w:t>na jednu stranu</w:t>
      </w:r>
      <w:r w:rsidRPr="00C10958">
        <w:rPr>
          <w:rFonts w:asciiTheme="minorHAnsi" w:hAnsiTheme="minorHAnsi" w:cstheme="minorHAnsi"/>
          <w:b/>
          <w:bCs/>
          <w:sz w:val="24"/>
          <w:szCs w:val="24"/>
        </w:rPr>
        <w:t xml:space="preserve"> nad rámec směrnice</w:t>
      </w:r>
      <w:r w:rsidRPr="00C10958">
        <w:rPr>
          <w:rFonts w:asciiTheme="minorHAnsi" w:hAnsiTheme="minorHAnsi" w:cstheme="minorHAnsi"/>
          <w:sz w:val="24"/>
          <w:szCs w:val="24"/>
        </w:rPr>
        <w:t xml:space="preserve">, když zavádí zkrácené oddlužení i pro spotřebitele, kteří, jako subjekt v oddlužení, představují oproti podnikatelům drtivou většinu, přestože úprava oddlužení spotřebitelů není obsahem směrnice. Nadto návrh nevyužívá zavedení řady </w:t>
      </w:r>
      <w:r w:rsidRPr="00C10958">
        <w:rPr>
          <w:rFonts w:asciiTheme="minorHAnsi" w:hAnsiTheme="minorHAnsi" w:cstheme="minorHAnsi"/>
          <w:b/>
          <w:bCs/>
          <w:sz w:val="24"/>
          <w:szCs w:val="24"/>
        </w:rPr>
        <w:t>odchylek</w:t>
      </w:r>
      <w:r w:rsidRPr="00C10958">
        <w:rPr>
          <w:rFonts w:asciiTheme="minorHAnsi" w:hAnsiTheme="minorHAnsi" w:cstheme="minorHAnsi"/>
          <w:sz w:val="24"/>
          <w:szCs w:val="24"/>
        </w:rPr>
        <w:t>, které zmiňuje směrnice ve svém čl. 23, např.:</w:t>
      </w:r>
    </w:p>
    <w:p w14:paraId="7A2B333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665882DF"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neschválení oddlužení či zrušení oddlužení při porušení povinnosti poskytovat informace/součinnost (zejména povinnost předložit insolvenčnímu správci účetnictví či daňovou evidenci, přiznání k dani z příjmů a výpisy z účtů, popřípadě další listiny osvědčující jeho reálně dosažené příjmy a reálně vynaložené výdaje),</w:t>
      </w:r>
    </w:p>
    <w:p w14:paraId="6CA18059"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delší doba oddlužení tam, kde nedochází ke zpeněžení bydliště („obydlí“),</w:t>
      </w:r>
    </w:p>
    <w:p w14:paraId="0AC5C049"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vyloučení zajištěných dluhů z účinků oddlužení,</w:t>
      </w:r>
    </w:p>
    <w:p w14:paraId="5F6E5E00"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delší dobu oddlužení (příp. jeho nepovolení) tam, kde by se prokázalo, že se dlužník dostal do úpadku v důsledku neplnění své povinnosti postupovat s péčí řádného hospodáře (</w:t>
      </w:r>
      <w:r w:rsidRPr="00C10958">
        <w:rPr>
          <w:rFonts w:asciiTheme="minorHAnsi" w:hAnsiTheme="minorHAnsi" w:cstheme="minorHAnsi"/>
          <w:b/>
          <w:bCs/>
          <w:sz w:val="24"/>
          <w:szCs w:val="24"/>
        </w:rPr>
        <w:t>zkoumání poctivosti dlužníka</w:t>
      </w:r>
      <w:r w:rsidRPr="00C10958">
        <w:rPr>
          <w:rFonts w:asciiTheme="minorHAnsi" w:hAnsiTheme="minorHAnsi" w:cstheme="minorHAnsi"/>
          <w:sz w:val="24"/>
          <w:szCs w:val="24"/>
        </w:rPr>
        <w:t>).</w:t>
      </w:r>
    </w:p>
    <w:p w14:paraId="281909A8"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63943BD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IV.</w:t>
      </w:r>
    </w:p>
    <w:p w14:paraId="48C8575C"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r w:rsidRPr="00C10958">
        <w:rPr>
          <w:rFonts w:asciiTheme="minorHAnsi" w:hAnsiTheme="minorHAnsi" w:cstheme="minorHAnsi"/>
          <w:sz w:val="24"/>
          <w:szCs w:val="24"/>
        </w:rPr>
        <w:t xml:space="preserve">Účelem oddlužení podnikatelů má být obnova ekonomiky, podpora podnikání (vytváření nových pracovních míst či udržení stávajících, atd.), což si klade za cíl i předmětná směrnice EU. Je třeba mít na paměti, že podnikatelé jsou závislí na plnění od svých odběratelů, kterými jsou ve výsledku spotřebitelé. Pokud by zákon umožnil oddlužení za 3 roky i pro spotřebitele, zcela by se tím </w:t>
      </w:r>
      <w:r w:rsidRPr="00C10958">
        <w:rPr>
          <w:rFonts w:asciiTheme="minorHAnsi" w:hAnsiTheme="minorHAnsi" w:cstheme="minorHAnsi"/>
          <w:b/>
          <w:bCs/>
          <w:sz w:val="24"/>
          <w:szCs w:val="24"/>
        </w:rPr>
        <w:t>negoval</w:t>
      </w:r>
      <w:r w:rsidRPr="00C10958">
        <w:rPr>
          <w:rFonts w:asciiTheme="minorHAnsi" w:hAnsiTheme="minorHAnsi" w:cstheme="minorHAnsi"/>
          <w:sz w:val="24"/>
          <w:szCs w:val="24"/>
        </w:rPr>
        <w:t xml:space="preserve"> účel směrnice, neboť výsledkem by bylo spíše ztížení podnikání a dosažitelnosti výdělků v podnikatelské sféře.</w:t>
      </w:r>
    </w:p>
    <w:p w14:paraId="48CC3D5D"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sz w:val="24"/>
          <w:szCs w:val="24"/>
        </w:rPr>
      </w:pPr>
    </w:p>
    <w:p w14:paraId="5E5AE390" w14:textId="77777777" w:rsidR="005514B4" w:rsidRPr="00C10958" w:rsidRDefault="005514B4" w:rsidP="00373C35">
      <w:pPr>
        <w:tabs>
          <w:tab w:val="left" w:pos="567"/>
        </w:tabs>
        <w:jc w:val="both"/>
        <w:rPr>
          <w:rFonts w:asciiTheme="minorHAnsi" w:hAnsiTheme="minorHAnsi" w:cstheme="minorHAnsi"/>
          <w:b/>
          <w:sz w:val="24"/>
          <w:szCs w:val="24"/>
        </w:rPr>
      </w:pPr>
    </w:p>
    <w:p w14:paraId="5FD8EFCA" w14:textId="77777777" w:rsidR="005514B4" w:rsidRPr="00C10958" w:rsidRDefault="005514B4" w:rsidP="00373C35">
      <w:pPr>
        <w:pStyle w:val="Odstavecseseznamem"/>
        <w:numPr>
          <w:ilvl w:val="0"/>
          <w:numId w:val="19"/>
        </w:numPr>
        <w:tabs>
          <w:tab w:val="left" w:pos="567"/>
        </w:tabs>
        <w:spacing w:after="0" w:line="240" w:lineRule="auto"/>
        <w:ind w:left="0" w:firstLine="0"/>
        <w:jc w:val="both"/>
        <w:rPr>
          <w:rFonts w:asciiTheme="minorHAnsi" w:hAnsiTheme="minorHAnsi" w:cstheme="minorHAnsi"/>
          <w:b/>
          <w:sz w:val="24"/>
          <w:szCs w:val="24"/>
        </w:rPr>
      </w:pPr>
      <w:r w:rsidRPr="00C10958">
        <w:rPr>
          <w:rFonts w:asciiTheme="minorHAnsi" w:hAnsiTheme="minorHAnsi" w:cstheme="minorHAnsi"/>
          <w:b/>
          <w:sz w:val="24"/>
          <w:szCs w:val="24"/>
        </w:rPr>
        <w:t xml:space="preserve">ZÁSADNÍ KONKRÉTNÍ PŘIPOMÍNKY </w:t>
      </w:r>
    </w:p>
    <w:p w14:paraId="2074087A"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1E75FFF9"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36 odst. 2</w:t>
      </w:r>
    </w:p>
    <w:p w14:paraId="2FE9AA28"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color w:val="FF0000"/>
          <w:sz w:val="24"/>
          <w:szCs w:val="24"/>
        </w:rPr>
      </w:pPr>
      <w:r w:rsidRPr="00C10958">
        <w:rPr>
          <w:rFonts w:asciiTheme="minorHAnsi" w:hAnsiTheme="minorHAnsi" w:cstheme="minorHAnsi"/>
          <w:bCs/>
          <w:i/>
          <w:iCs/>
          <w:sz w:val="24"/>
          <w:szCs w:val="24"/>
        </w:rPr>
        <w:t>Insolvenční správce</w:t>
      </w:r>
      <w:r w:rsidRPr="00C10958">
        <w:rPr>
          <w:rFonts w:asciiTheme="minorHAnsi" w:hAnsiTheme="minorHAnsi" w:cstheme="minorHAnsi"/>
          <w:i/>
          <w:iCs/>
          <w:sz w:val="24"/>
          <w:szCs w:val="24"/>
        </w:rPr>
        <w:t xml:space="preserve"> </w:t>
      </w:r>
      <w:r w:rsidRPr="00C10958">
        <w:rPr>
          <w:rFonts w:asciiTheme="minorHAnsi" w:hAnsiTheme="minorHAnsi" w:cstheme="minorHAnsi"/>
          <w:i/>
          <w:iCs/>
          <w:color w:val="000000"/>
          <w:sz w:val="24"/>
          <w:szCs w:val="24"/>
        </w:rPr>
        <w:t xml:space="preserve">poskytuje věřitelským orgánům součinnost nezbytnou k řádnému výkonu jejich funkce; zejména se na žádost věřitelského orgánu účastní jeho jednání. Insolvenční správce předkládá věřitelskému orgánu a insolvenčnímu soudu nejméně jednou za </w:t>
      </w:r>
      <w:r w:rsidRPr="00C10958">
        <w:rPr>
          <w:rFonts w:asciiTheme="minorHAnsi" w:hAnsiTheme="minorHAnsi" w:cstheme="minorHAnsi"/>
          <w:i/>
          <w:iCs/>
          <w:strike/>
          <w:color w:val="000000"/>
          <w:sz w:val="24"/>
          <w:szCs w:val="24"/>
        </w:rPr>
        <w:t>12 měsíců</w:t>
      </w:r>
      <w:r w:rsidRPr="00C10958">
        <w:rPr>
          <w:rFonts w:asciiTheme="minorHAnsi" w:hAnsiTheme="minorHAnsi" w:cstheme="minorHAnsi"/>
          <w:i/>
          <w:iCs/>
          <w:color w:val="000000"/>
          <w:sz w:val="24"/>
          <w:szCs w:val="24"/>
        </w:rPr>
        <w:t xml:space="preserve"> </w:t>
      </w:r>
      <w:r w:rsidRPr="00C10958">
        <w:rPr>
          <w:rFonts w:asciiTheme="minorHAnsi" w:hAnsiTheme="minorHAnsi" w:cstheme="minorHAnsi"/>
          <w:b/>
          <w:bCs/>
          <w:i/>
          <w:iCs/>
          <w:color w:val="000000"/>
          <w:sz w:val="24"/>
          <w:szCs w:val="24"/>
        </w:rPr>
        <w:t>3 měsíce</w:t>
      </w:r>
      <w:r w:rsidRPr="00C10958">
        <w:rPr>
          <w:rFonts w:asciiTheme="minorHAnsi" w:hAnsiTheme="minorHAnsi" w:cstheme="minorHAnsi"/>
          <w:i/>
          <w:iCs/>
          <w:color w:val="000000"/>
          <w:sz w:val="24"/>
          <w:szCs w:val="24"/>
        </w:rPr>
        <w:t xml:space="preserve"> písemnou zprávu o stavu insolvenčního řízení</w:t>
      </w:r>
      <w:r w:rsidRPr="00C10958">
        <w:rPr>
          <w:rFonts w:asciiTheme="minorHAnsi" w:hAnsiTheme="minorHAnsi" w:cstheme="minorHAnsi"/>
          <w:i/>
          <w:iCs/>
          <w:sz w:val="24"/>
          <w:szCs w:val="24"/>
        </w:rPr>
        <w:t>.</w:t>
      </w:r>
      <w:r w:rsidRPr="00C10958">
        <w:rPr>
          <w:rFonts w:asciiTheme="minorHAnsi" w:hAnsiTheme="minorHAnsi" w:cstheme="minorHAnsi"/>
          <w:i/>
          <w:iCs/>
          <w:color w:val="000000"/>
          <w:sz w:val="24"/>
          <w:szCs w:val="24"/>
        </w:rPr>
        <w:t xml:space="preserve"> </w:t>
      </w:r>
      <w:r w:rsidRPr="00C10958">
        <w:rPr>
          <w:rFonts w:asciiTheme="minorHAnsi" w:hAnsiTheme="minorHAnsi" w:cstheme="minorHAnsi"/>
          <w:i/>
          <w:iCs/>
          <w:sz w:val="24"/>
          <w:szCs w:val="24"/>
        </w:rPr>
        <w:t>Písemnou zprávu pro osvobození insolvenční správce předloží bez zbytečného odkladu po splnění předpokladů podle § 412a, nejpozději však bez zbytečného odkladu po uplynutí doby oddlužení podle § 412a případně prodloužené o dobu přerušení nebo prodloužení průběhu oddlužení (§ 412b).</w:t>
      </w:r>
    </w:p>
    <w:p w14:paraId="32318AF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31ABDAD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color w:val="FF0000"/>
          <w:sz w:val="24"/>
          <w:szCs w:val="24"/>
        </w:rPr>
      </w:pPr>
      <w:r w:rsidRPr="00C10958">
        <w:rPr>
          <w:rFonts w:asciiTheme="minorHAnsi" w:hAnsiTheme="minorHAnsi" w:cstheme="minorHAnsi"/>
          <w:b/>
          <w:sz w:val="24"/>
          <w:szCs w:val="24"/>
        </w:rPr>
        <w:t xml:space="preserve">Odůvodnění: </w:t>
      </w:r>
    </w:p>
    <w:p w14:paraId="28F6AEF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Vzhledem ke zkrácení oddlužení se nejeví nižší frekventovanost podávání zprávy insolvenčním správcem jako přiléhavý krok. Věřitelé mají právo být informováni o stavu řízení, a pokud tomu tak nebude (resp. správce prakticky vydá jen dvě zprávy a následně zprávu o ne/splnění oddlužení), lze očekávat zvýšení dotazů věřitelů na insolvenčního správce. Ve výsledku tak bude na insolvenčním správci daleko více administrativy. S ohledem na zkrácení doby oddlužení bude nutné provádět pečlivou kontrolu plnění oddlužení. Pokud nebudou věřitelé informováni o stavu oddlužení přímou zprávou v insolvenčním rejstříku, lze očekávat velké množství dotazů přímo na správce a rovněž výrazný nárust návrhů na zrušení oddlužení, protože věřitelé nebudou včas a řádně informováni o stavu oddlužení a budou návrhy podávat vždy při poklesu splátky. Zvláště za situace, kdy má být oddlužení ukončeno za 36 měsíců je informování velice důležitou součásti kontroly. Maximálně dvě zprávy v průběhu oddlužení je skutečně příliš málo. Povinnost podávat zprávu při poklesu předpokládaného příjmu o 25% tuto situaci nenapraví, když pro věřitele je podstatná kontinuální kontrola skutečně přijatých plnění a plnění, která eviduje správce.</w:t>
      </w:r>
    </w:p>
    <w:p w14:paraId="1AA3EDB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color w:val="FF0000"/>
          <w:sz w:val="24"/>
          <w:szCs w:val="24"/>
        </w:rPr>
      </w:pPr>
      <w:r w:rsidRPr="00C10958">
        <w:rPr>
          <w:rFonts w:asciiTheme="minorHAnsi" w:hAnsiTheme="minorHAnsi" w:cstheme="minorHAnsi"/>
          <w:sz w:val="24"/>
          <w:szCs w:val="24"/>
        </w:rPr>
        <w:t>→ Trváme na ponechání frekvence podávání zprávy 1x za 3 měsíce.</w:t>
      </w:r>
    </w:p>
    <w:p w14:paraId="1DE2413F"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color w:val="FF0000"/>
          <w:sz w:val="24"/>
          <w:szCs w:val="24"/>
        </w:rPr>
      </w:pPr>
    </w:p>
    <w:p w14:paraId="0BEDCC3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36 odst. 3</w:t>
      </w:r>
    </w:p>
    <w:p w14:paraId="3CC0ABB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sz w:val="24"/>
          <w:szCs w:val="24"/>
        </w:rPr>
      </w:pPr>
      <w:r w:rsidRPr="00C10958">
        <w:rPr>
          <w:rFonts w:asciiTheme="minorHAnsi" w:hAnsiTheme="minorHAnsi" w:cstheme="minorHAnsi"/>
          <w:i/>
          <w:iCs/>
          <w:sz w:val="24"/>
          <w:szCs w:val="24"/>
        </w:rPr>
        <w:t xml:space="preserve">Je-li způsobem řešení úpadku dlužníka oddlužení, předloží insolvenční správce neprodleně písemnou zprávu o stavu insolvenčního řízení v případě, lze-li důvodně předpokládat naplnění podmínek odůvodňujících </w:t>
      </w:r>
      <w:r w:rsidRPr="00C10958">
        <w:rPr>
          <w:rFonts w:asciiTheme="minorHAnsi" w:hAnsiTheme="minorHAnsi" w:cstheme="minorHAnsi"/>
          <w:b/>
          <w:bCs/>
          <w:i/>
          <w:iCs/>
          <w:sz w:val="24"/>
          <w:szCs w:val="24"/>
        </w:rPr>
        <w:t>prodloužení průběhu oddlužení (§ 412b odst. 5)</w:t>
      </w:r>
      <w:r w:rsidRPr="00C10958">
        <w:rPr>
          <w:rFonts w:asciiTheme="minorHAnsi" w:hAnsiTheme="minorHAnsi" w:cstheme="minorHAnsi"/>
          <w:i/>
          <w:iCs/>
          <w:sz w:val="24"/>
          <w:szCs w:val="24"/>
        </w:rPr>
        <w:t xml:space="preserve">, zrušení schváleného oddlužení (§ 418) nebo jiných skutečností rozhodných pro průběh insolvenčního řízení (zejména § 407 odst. 3); v této zprávě insolvenční správce například uvede, zda doporučuje </w:t>
      </w:r>
      <w:bookmarkStart w:id="0" w:name="_Hlk109047054"/>
      <w:r w:rsidRPr="00C10958">
        <w:rPr>
          <w:rFonts w:asciiTheme="minorHAnsi" w:hAnsiTheme="minorHAnsi" w:cstheme="minorHAnsi"/>
          <w:b/>
          <w:bCs/>
          <w:i/>
          <w:iCs/>
          <w:sz w:val="24"/>
          <w:szCs w:val="24"/>
        </w:rPr>
        <w:t>prodloužit průběh oddlužení nebo</w:t>
      </w:r>
      <w:r w:rsidRPr="00C10958">
        <w:rPr>
          <w:rFonts w:asciiTheme="minorHAnsi" w:hAnsiTheme="minorHAnsi" w:cstheme="minorHAnsi"/>
          <w:i/>
          <w:iCs/>
          <w:sz w:val="24"/>
          <w:szCs w:val="24"/>
        </w:rPr>
        <w:t xml:space="preserve"> zrušit schválené oddlužení</w:t>
      </w:r>
      <w:bookmarkEnd w:id="0"/>
      <w:r w:rsidRPr="00C10958">
        <w:rPr>
          <w:rFonts w:asciiTheme="minorHAnsi" w:hAnsiTheme="minorHAnsi" w:cstheme="minorHAnsi"/>
          <w:i/>
          <w:iCs/>
          <w:sz w:val="24"/>
          <w:szCs w:val="24"/>
        </w:rPr>
        <w:t xml:space="preserve"> a z jakých důvodů. </w:t>
      </w:r>
      <w:r w:rsidRPr="00C10958">
        <w:rPr>
          <w:rFonts w:asciiTheme="minorHAnsi" w:hAnsiTheme="minorHAnsi" w:cstheme="minorHAnsi"/>
          <w:i/>
          <w:iCs/>
          <w:strike/>
          <w:sz w:val="24"/>
          <w:szCs w:val="24"/>
        </w:rPr>
        <w:t>Po uplynutí 6 měsíců od předložení zprávy o stavu insolvenčního řízení nelze přihlédnout ke skutečnostem uvedeným v této zprávě pro účely prodloužení průběhu oddlužení, zrušení schváleného oddlužení nebo posouzení splnění předpokladů pro osvobození.</w:t>
      </w:r>
    </w:p>
    <w:p w14:paraId="4688020A"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6AC317D1"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59759320"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bookmarkStart w:id="1" w:name="_Hlk120620554"/>
      <w:r w:rsidRPr="00C10958">
        <w:rPr>
          <w:rFonts w:asciiTheme="minorHAnsi" w:hAnsiTheme="minorHAnsi" w:cstheme="minorHAnsi"/>
          <w:sz w:val="24"/>
          <w:szCs w:val="24"/>
        </w:rPr>
        <w:t xml:space="preserve">Nelze souhlasit s poslední větou, neboť by nastávaly absurdní situace, kdy by např. i) došlo k jasnému porušení podmínek oddlužení, ale soud by nemohl zrušit oddlužení, pokud by uplynula stanovená lhůta, ii) marným uplynutím lhůty by bylo zhojeno nepoctivé jednání dlužníka, iii) ostatní subjekty (věřitelé) by marné uplynutí lhůty nemohly nijak ovlivnit. </w:t>
      </w:r>
    </w:p>
    <w:p w14:paraId="0E9A298A"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 xml:space="preserve">Máme za to, že navržené ustanovení je v rozporu s ústavním pořádkem na spravedlivý proces. Ustanovení není jasné a určité. Pokud nedojde ve lhůtě 6 měsíců k vydání pravomocného rozhodnutí o prodloužení nebo zrušení oddlužení, tak nebude možné oddlužení zrušit, ani v případě zcela jednoznačného porušení podmínek oddlužení. Lze předpokládat, že se pak bude postupovat obdobně jak v minulosti u přestupkového řízení, kdy byla stanoveno lhůta pro projednání přestupku na 1 rok tj. prodlužování rozhodování a vznik zcela zřejmých nespravedlností v oddlužení, a to při podstatně kratší lhůtě. </w:t>
      </w:r>
    </w:p>
    <w:p w14:paraId="4B3850B9"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 xml:space="preserve">V samotné důvodové zprávě se uvádí, že při rozhodování o osvobození a při posuzování splnění předpokladů pro osvobození rovněž nelze zohlednit ty skutečnosti, o nichž se insolvenční soud v minulosti dozvěděl ze zprávy insolvenčního správce o stavu insolvenčního řízení, ale včas na ně nezareagoval. Toto ustanovení umožňuje, aby po relativně krátké lhůtě byly zhojeny veškerá nepoctivá jednání dlužníka tj. např. se zjistí, že dlužník zatajuje příjem nebo nehradí nově vzniklé pohledávky, ale takové jednání bude zhojeno jenom tím, že soud ve lhůtě nerozhodne. Ostatní subjekty nemají jakoukoliv možnost rychlost rozhodnutí ovlivnit. Jedná se o unikát v českém právu, který umožňuje zhojení zjevných porušení povinností pouhým uplynutím velice krátké lhůty, a to i v případě, že řízení u soudu bude zahájeno. </w:t>
      </w:r>
    </w:p>
    <w:p w14:paraId="4A7DAEE2"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 xml:space="preserve">Příklad dlužník spáchá trestný čin v souvislosti s oddlužení, insolvenční soud bude čekat na rozhodnutí trestního soudu, pak zjevně uplyne lhůta, dlužník se z omluvitelných důvodů nedostaví k jednání - uplyne lhůta, soudce pro nemoc nebo zaneprázdnění nestihne vydat rozhodnutí - uplyne lhůta, dlužník se odvolá a odvolací řízení je prakticky nemožné stihnout - uplyne lhůta, bude nutné doplnit dokazování a bude se čekat třeba na posudek - uplyne lhůta a takových případů lze uvést desítky.  </w:t>
      </w:r>
    </w:p>
    <w:p w14:paraId="52AB0099"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 xml:space="preserve">Dle Čl. 36 odst. 1) Listiny základních práv a svobod má každý právo domáhat stanoveným postupem svého práva u nezávislého a nestranného soudu a ve stanovených případech u jiného orgánu. Dále z čl. 6 odst. 1 Evropské úmluvy o lidských právech platí, že každý „má právo na to, aby jeho záležitost byla spravedlivě… projednána nezávislým a nestranným soudem, zřízeným zákonem, který rozhodne o </w:t>
      </w:r>
      <w:r w:rsidRPr="00C10958">
        <w:rPr>
          <w:rFonts w:asciiTheme="minorHAnsi" w:hAnsiTheme="minorHAnsi" w:cstheme="minorHAnsi"/>
          <w:sz w:val="24"/>
          <w:szCs w:val="24"/>
        </w:rPr>
        <w:lastRenderedPageBreak/>
        <w:t>jeho občanských právech nebo závazcích nebo o oprávněnosti jakéhokoliv trestního obvinění proti němu…“ Ustanovení čl. 14 odst. 1 Mezinárodním Paktu o občanských a politických právech a Mezinárodním Paktu o hospodářských, sociálních a kulturních právech pak v obdobně relevantní pasáži zní: „… Každý má úplně stejné právo, aby byl spravedlivě… vyslechnut nezávislým a nestranným soudem, který rozhoduje buď o jeho právech a povinnostech, nebo o jakémkoliv trestním obvinění vzneseném proti němu…“</w:t>
      </w:r>
    </w:p>
    <w:p w14:paraId="0542C806"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Právo na přístup k soudní a jiné právní ochraně se nevyčerpává pouhým předložením věci k rozhodnutí. Obsahuje také – po řádném průběhu řízení – právo na meritorní rozhodnutí o předložené věci (Pl. ÚS 41/17, bod 48). ÚS v nálezu Pl. ÚS 41/17 výslovně vtáhl do výkladu čl. 36 odst. 1 principy z judikatury ESLP na přístup k soudu. Podle ní právo na spravedlivý proces „zahrnuje nejenom právo na zahájení řízení, ale také právo na ‚rozhodnutí‘ sporu soudem… bylo by iluzorní, kdyby vnitrostátní právní systém smluvní strany umožňoval jednotlivci podat civilní žalobu u soudu, aniž by bylo zaručeno, že o věci bude rozhodnuto pravomocným rozhodnutím v rámci soudního řízení. Bylo by nepředstavitelné, že by čl. 6 odst. 1… detailně popisoval procesní záruky pro strany – řízení, které je spravedlivé, veřejné a rychlé –, aniž by stranám zaručil pravomocné rozhodnutí jejich… sporu“ (ESLP 32921/03, 28464/04 a 5344/05, Kohlhofer a Minarik proti ČR, § 90). viz. Listina základních práv a svobod, 1. vydání (1. aktualizace, 2021): F. Husseini, M. Kopa.</w:t>
      </w:r>
    </w:p>
    <w:p w14:paraId="6E004ADE" w14:textId="77777777" w:rsidR="005514B4" w:rsidRPr="00C10958" w:rsidRDefault="005514B4" w:rsidP="00373C35">
      <w:pPr>
        <w:pStyle w:val="Odstavecseseznamem"/>
        <w:pBdr>
          <w:top w:val="single" w:sz="4" w:space="1" w:color="auto"/>
          <w:left w:val="single" w:sz="4" w:space="31"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Z výše uvedených předpisů plyne zákaz odepření spravedlnosti. Jde o situaci, ve které se orgán veřejné moci odmítne zabývat věcí meritorně a zbaví tím účastníka řízení soudní a jiné právní ochrany. Jedná se nejčastěji o situace formalistického posouzení návrhu. Může ale jít o sofistikovanější případy, ve kterých orgán veřejné moci dostane účastníka řízení do „bludného kruhu“. V něm odkazuje na jiný procesní institut či jiný orgán veřejné moci, přestože ani ty nemohou jednotlivci poskytnout kýženou ochranu jeho substantivních práv (viz Pospíšil In: Wagnerová, Šimíček, Langášek, Pospíšil a kol. 2012 s. 742 a 743). Pokud pak jednotlivec takto stanovený postup dodrží a soud (či jiný orgán ochrany práv) přesto odmítne o jeho právu rozhodnout, dochází k ústavně nepřípustnému odepření spravedlnosti (II. ÚS 2398/18, I. ÚS 3106/13, I. ÚS 2723/13, I. ÚS 2804/15 aj.).</w:t>
      </w:r>
    </w:p>
    <w:p w14:paraId="1C452BCC"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Je však třeba zdůraznit, že každá stanovená lhůta by měla dosahovat spravedlivé rovnováhy mezi právem na soudní a jinou právní ochranu na jedné straně a zmíněnými legitimními cíli na straně druhé. To zejména znamená, že musí být vůbec v silách jednotlivce danou lhůtu splnit. Její stanovení nesmí představovat nesplnitelnou překážku na cestě k ochraně práv jednotlivce (srov. například ESLP 28090/95, Pérez de Rada Cavanilles proti Španělsku, § 45, blíže viz Kmec In: Kmec, Kosař, Kratochvíl, Bobek 2012 s. 638).</w:t>
      </w:r>
      <w:bookmarkEnd w:id="1"/>
    </w:p>
    <w:p w14:paraId="24AE0269"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429F2CB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38 odst. 1 a 2</w:t>
      </w:r>
    </w:p>
    <w:p w14:paraId="6F82652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sz w:val="24"/>
          <w:szCs w:val="24"/>
        </w:rPr>
      </w:pPr>
      <w:r w:rsidRPr="00C10958">
        <w:rPr>
          <w:rFonts w:asciiTheme="minorHAnsi" w:hAnsiTheme="minorHAnsi" w:cstheme="minorHAnsi"/>
          <w:bCs/>
          <w:i/>
          <w:iCs/>
          <w:sz w:val="24"/>
          <w:szCs w:val="24"/>
        </w:rPr>
        <w:t>(1) Insolvenční</w:t>
      </w:r>
      <w:r w:rsidRPr="00C10958">
        <w:rPr>
          <w:rFonts w:asciiTheme="minorHAnsi" w:hAnsiTheme="minorHAnsi" w:cstheme="minorHAnsi"/>
          <w:b/>
          <w:sz w:val="24"/>
          <w:szCs w:val="24"/>
        </w:rPr>
        <w:t xml:space="preserve"> </w:t>
      </w:r>
      <w:r w:rsidRPr="00C10958">
        <w:rPr>
          <w:rFonts w:asciiTheme="minorHAnsi" w:hAnsiTheme="minorHAnsi" w:cstheme="minorHAnsi"/>
          <w:i/>
          <w:iCs/>
          <w:sz w:val="24"/>
          <w:szCs w:val="24"/>
        </w:rPr>
        <w:t xml:space="preserve">správce má právo na odměnu a náhradu hotových výdajů. V případě konkursu se výše odměny určí z počtu přezkoumaných přihlášek pohledávek a z výtěžku zpeněžení určeného k rozdělení mezi věřitele. </w:t>
      </w:r>
      <w:r w:rsidRPr="00C10958">
        <w:rPr>
          <w:rFonts w:asciiTheme="minorHAnsi" w:hAnsiTheme="minorHAnsi" w:cstheme="minorHAnsi"/>
          <w:b/>
          <w:bCs/>
          <w:i/>
          <w:iCs/>
          <w:sz w:val="24"/>
          <w:szCs w:val="24"/>
        </w:rPr>
        <w:t>V případě oddlužení činí výše odměny z počtu přezkoumaných přihlášek pohledávek 25 % výše stanovené prováděcím právním předpisem pro odměnu z počtu přezkoumaných přihlášených pohledávek v konkursu</w:t>
      </w:r>
      <w:r w:rsidRPr="00C10958">
        <w:rPr>
          <w:rFonts w:asciiTheme="minorHAnsi" w:hAnsiTheme="minorHAnsi" w:cstheme="minorHAnsi"/>
          <w:i/>
          <w:iCs/>
          <w:sz w:val="24"/>
          <w:szCs w:val="24"/>
        </w:rPr>
        <w:t>. Je-li insolvenční správce plátcem daně z přidané hodnoty, náleží mu k odměně a k náhradě hotových výdajů částka odpovídající této dani, kterou je insolvenční správce povinen z odměny a z náhrady hotových výdajů odvést podle zvláštního právního předpisu</w:t>
      </w:r>
      <w:hyperlink r:id="rId11" w:anchor="f3030506" w:history="1">
        <w:r w:rsidRPr="00C10958">
          <w:rPr>
            <w:rFonts w:asciiTheme="minorHAnsi" w:hAnsiTheme="minorHAnsi" w:cstheme="minorHAnsi"/>
            <w:i/>
            <w:iCs/>
            <w:sz w:val="24"/>
            <w:szCs w:val="24"/>
            <w:vertAlign w:val="superscript"/>
          </w:rPr>
          <w:t>10)</w:t>
        </w:r>
      </w:hyperlink>
      <w:r w:rsidRPr="00C10958">
        <w:rPr>
          <w:rFonts w:asciiTheme="minorHAnsi" w:hAnsiTheme="minorHAnsi" w:cstheme="minorHAnsi"/>
          <w:b/>
          <w:sz w:val="24"/>
          <w:szCs w:val="24"/>
        </w:rPr>
        <w:t>.</w:t>
      </w:r>
    </w:p>
    <w:p w14:paraId="786E933A"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sz w:val="24"/>
          <w:szCs w:val="24"/>
        </w:rPr>
      </w:pPr>
      <w:r w:rsidRPr="00C10958">
        <w:rPr>
          <w:rFonts w:asciiTheme="minorHAnsi" w:hAnsiTheme="minorHAnsi" w:cstheme="minorHAnsi"/>
          <w:bCs/>
          <w:sz w:val="24"/>
          <w:szCs w:val="24"/>
        </w:rPr>
        <w:lastRenderedPageBreak/>
        <w:t>(2) Odměna a náhrada hotových výdajů insolvenčního správce se uspokojují z majetkové podstaty, a pokud k tomu nestačí, ze zálohy na náklady insolvenčního řízení; není-li jejich uspokojení z těchto zdrojů možné, hradí je stát, nejvýše však 50000 Kč na odměně insolvenčního správce a 50000 Kč na náhradě hotových výdajů insolvenčního správce.</w:t>
      </w:r>
      <w:r w:rsidRPr="00C10958">
        <w:rPr>
          <w:rFonts w:asciiTheme="minorHAnsi" w:hAnsiTheme="minorHAnsi" w:cstheme="minorHAnsi"/>
          <w:bCs/>
          <w:strike/>
          <w:sz w:val="24"/>
          <w:szCs w:val="24"/>
        </w:rPr>
        <w:t>, ledaže prováděcí právní předpis v případě řešení úpadku oddlužením stanoví jinak</w:t>
      </w:r>
      <w:r w:rsidRPr="00C10958">
        <w:rPr>
          <w:rFonts w:asciiTheme="minorHAnsi" w:hAnsiTheme="minorHAnsi" w:cstheme="minorHAnsi"/>
          <w:bCs/>
          <w:sz w:val="24"/>
          <w:szCs w:val="24"/>
        </w:rPr>
        <w:t>.</w:t>
      </w:r>
    </w:p>
    <w:p w14:paraId="45131C2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color w:val="FF0000"/>
          <w:sz w:val="24"/>
          <w:szCs w:val="24"/>
        </w:rPr>
      </w:pPr>
    </w:p>
    <w:p w14:paraId="092C8075"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0B48AC0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r w:rsidRPr="00C10958">
        <w:rPr>
          <w:rFonts w:asciiTheme="minorHAnsi" w:hAnsiTheme="minorHAnsi" w:cstheme="minorHAnsi"/>
          <w:b/>
          <w:sz w:val="24"/>
          <w:szCs w:val="24"/>
        </w:rPr>
        <w:t xml:space="preserve">Odůvodnění: </w:t>
      </w:r>
    </w:p>
    <w:p w14:paraId="7DFC196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color w:val="FF0000"/>
          <w:sz w:val="24"/>
          <w:szCs w:val="24"/>
        </w:rPr>
      </w:pPr>
      <w:r w:rsidRPr="00C10958">
        <w:rPr>
          <w:rFonts w:asciiTheme="minorHAnsi" w:hAnsiTheme="minorHAnsi" w:cstheme="minorHAnsi"/>
          <w:b/>
          <w:sz w:val="24"/>
          <w:szCs w:val="24"/>
        </w:rPr>
        <w:t>§ 38 odst. 1</w:t>
      </w:r>
    </w:p>
    <w:p w14:paraId="4B67593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Daná úprava má zavést vyšší odměnu insolvenčních správců v oddlužení, kdy by se na první pohled mohlo zdát, že s navýšením odměny správce dojde i k navýšení uspokojení věřitelů, nicméně § 395 odst. 1 b) se doplňuje tak, že „…</w:t>
      </w:r>
      <w:r w:rsidRPr="00C10958">
        <w:rPr>
          <w:rFonts w:asciiTheme="minorHAnsi" w:hAnsiTheme="minorHAnsi" w:cstheme="minorHAnsi"/>
          <w:i/>
          <w:iCs/>
          <w:sz w:val="24"/>
          <w:szCs w:val="24"/>
        </w:rPr>
        <w:t xml:space="preserve">dlužník nebude schopen splácet nebo jiným způsobem z majetkové podstaty uhradit v plné výši ani pohledávky podle § 168 odst. 2 písm. a) (*tj. odměna a hotové výdaje insolvenčního správce), přičemž výše splátky ostatním věřitelům včetně věřitelů pohledávek za majetkovou podstatou a pohledávek postavených jim na roveň nesmí být nižší než tato pohledávka </w:t>
      </w:r>
      <w:r w:rsidRPr="00C10958">
        <w:rPr>
          <w:rFonts w:asciiTheme="minorHAnsi" w:hAnsiTheme="minorHAnsi" w:cstheme="minorHAnsi"/>
          <w:i/>
          <w:iCs/>
          <w:sz w:val="24"/>
          <w:szCs w:val="24"/>
          <w:u w:val="single"/>
        </w:rPr>
        <w:t xml:space="preserve">náležící za období </w:t>
      </w:r>
      <w:r w:rsidRPr="00C10958">
        <w:rPr>
          <w:rFonts w:asciiTheme="minorHAnsi" w:hAnsiTheme="minorHAnsi" w:cstheme="minorHAnsi"/>
          <w:b/>
          <w:bCs/>
          <w:i/>
          <w:iCs/>
          <w:sz w:val="24"/>
          <w:szCs w:val="24"/>
          <w:u w:val="single"/>
        </w:rPr>
        <w:t>po</w:t>
      </w:r>
      <w:r w:rsidRPr="00C10958">
        <w:rPr>
          <w:rFonts w:asciiTheme="minorHAnsi" w:hAnsiTheme="minorHAnsi" w:cstheme="minorHAnsi"/>
          <w:i/>
          <w:iCs/>
          <w:sz w:val="24"/>
          <w:szCs w:val="24"/>
          <w:u w:val="single"/>
        </w:rPr>
        <w:t xml:space="preserve"> schválení oddlužení</w:t>
      </w:r>
      <w:r w:rsidRPr="00C10958">
        <w:rPr>
          <w:rFonts w:asciiTheme="minorHAnsi" w:hAnsiTheme="minorHAnsi" w:cstheme="minorHAnsi"/>
          <w:i/>
          <w:iCs/>
          <w:sz w:val="24"/>
          <w:szCs w:val="24"/>
        </w:rPr>
        <w:t xml:space="preserve">, a dále ani pohledávky podle § 169 odst. 1 písm. e) a § 390a odst. 5“, </w:t>
      </w:r>
      <w:r w:rsidRPr="00C10958">
        <w:rPr>
          <w:rFonts w:asciiTheme="minorHAnsi" w:hAnsiTheme="minorHAnsi" w:cstheme="minorHAnsi"/>
          <w:sz w:val="24"/>
          <w:szCs w:val="24"/>
        </w:rPr>
        <w:t xml:space="preserve">z čehož je postaveno najisto, že se tím uspokojení věřitelů navyšovat nebude, když nárok za přezkum přihlášek vzniká </w:t>
      </w:r>
      <w:r w:rsidRPr="00C10958">
        <w:rPr>
          <w:rFonts w:asciiTheme="minorHAnsi" w:hAnsiTheme="minorHAnsi" w:cstheme="minorHAnsi"/>
          <w:sz w:val="24"/>
          <w:szCs w:val="24"/>
          <w:u w:val="single"/>
        </w:rPr>
        <w:t>před</w:t>
      </w:r>
      <w:r w:rsidRPr="00C10958">
        <w:rPr>
          <w:rFonts w:asciiTheme="minorHAnsi" w:hAnsiTheme="minorHAnsi" w:cstheme="minorHAnsi"/>
          <w:sz w:val="24"/>
          <w:szCs w:val="24"/>
        </w:rPr>
        <w:t xml:space="preserve"> schválením oddlužení, celkově tak skutečně dochází k porušení rovnosti subjektů a ke zvýhodnění přednostních pohledávek v podobě odměny správce na úkor pohledávek nepřednostních (navýšení odměny za přezkum přihlášek o 300%!), protože se současně neprodlužuje doba oddlužení o dobu splácení navýšené odměny.  </w:t>
      </w:r>
    </w:p>
    <w:p w14:paraId="56D7445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Pokud se má zvyšovat odměna insolvenčního správce, nechť to není na úkor věřitelů.</w:t>
      </w:r>
    </w:p>
    <w:p w14:paraId="1B64920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bCs/>
          <w:sz w:val="24"/>
          <w:szCs w:val="24"/>
        </w:rPr>
      </w:pPr>
      <w:r w:rsidRPr="00C10958">
        <w:rPr>
          <w:rFonts w:asciiTheme="minorHAnsi" w:hAnsiTheme="minorHAnsi" w:cstheme="minorHAnsi"/>
          <w:b/>
          <w:bCs/>
          <w:sz w:val="24"/>
          <w:szCs w:val="24"/>
        </w:rPr>
        <w:t>§ 38 odst. 2</w:t>
      </w:r>
    </w:p>
    <w:p w14:paraId="7C42A54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Doporučujeme vypustit, výši by měl stanovit zákon, nikoliv prováděcí předpis, který může být měněn velice rychle a nezaručuje stabilitu a předvídatelnost náhrad insolvenčních správců. Rizika jsou spojena, jak se snížením této částky, které může vést k nestabilitě výkonu insolvenčních správců, tak při zvýšení, které může vést k dalším nákladům ze státního rozpočtu a k nepředvídatelnosti výtěží z oddlužení.</w:t>
      </w:r>
    </w:p>
    <w:p w14:paraId="23CC72DC"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color w:val="FF0000"/>
          <w:sz w:val="24"/>
          <w:szCs w:val="24"/>
        </w:rPr>
      </w:pPr>
    </w:p>
    <w:p w14:paraId="755F2D5F"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38 odst. 7</w:t>
      </w:r>
      <w:r w:rsidRPr="00C10958">
        <w:rPr>
          <w:rFonts w:asciiTheme="minorHAnsi" w:hAnsiTheme="minorHAnsi" w:cstheme="minorHAnsi"/>
          <w:b/>
          <w:bCs/>
          <w:sz w:val="24"/>
          <w:szCs w:val="24"/>
          <w:u w:val="single"/>
        </w:rPr>
        <w:t xml:space="preserve"> </w:t>
      </w:r>
    </w:p>
    <w:p w14:paraId="5F5C9257"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strike/>
          <w:sz w:val="24"/>
          <w:szCs w:val="24"/>
        </w:rPr>
      </w:pPr>
      <w:r w:rsidRPr="00C10958">
        <w:rPr>
          <w:rFonts w:asciiTheme="minorHAnsi" w:hAnsiTheme="minorHAnsi" w:cstheme="minorHAnsi"/>
          <w:i/>
          <w:iCs/>
          <w:strike/>
          <w:sz w:val="24"/>
          <w:szCs w:val="24"/>
        </w:rPr>
        <w:t xml:space="preserve">Je-li způsobem řešení úpadku oddlužení a hradí-li odměnu </w:t>
      </w:r>
      <w:bookmarkStart w:id="2" w:name="_Hlk62817577"/>
      <w:r w:rsidRPr="00C10958">
        <w:rPr>
          <w:rFonts w:asciiTheme="minorHAnsi" w:hAnsiTheme="minorHAnsi" w:cstheme="minorHAnsi"/>
          <w:i/>
          <w:iCs/>
          <w:strike/>
          <w:sz w:val="24"/>
          <w:szCs w:val="24"/>
        </w:rPr>
        <w:t xml:space="preserve">a hotové výdaje insolvenčního správce </w:t>
      </w:r>
      <w:bookmarkEnd w:id="2"/>
      <w:r w:rsidRPr="00C10958">
        <w:rPr>
          <w:rFonts w:asciiTheme="minorHAnsi" w:hAnsiTheme="minorHAnsi" w:cstheme="minorHAnsi"/>
          <w:i/>
          <w:iCs/>
          <w:strike/>
          <w:sz w:val="24"/>
          <w:szCs w:val="24"/>
        </w:rPr>
        <w:t>stát, uloží insolvenční soud dlužníku v rozhodnutí, kterým se insolvenční řízení končí, povinnost nahradit státu částku vyplacenou insolvenčnímu správci.</w:t>
      </w:r>
    </w:p>
    <w:p w14:paraId="7D67051E"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sz w:val="24"/>
          <w:szCs w:val="24"/>
        </w:rPr>
      </w:pPr>
    </w:p>
    <w:p w14:paraId="743C5737"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49EADAFB"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K situaci, aby došlo k dluhu na odměně správce, by vůbec nemělo docházet a neuhrazení odměny ani v náhradní lhůtě by mělo být automatickým důvodem pro zrušení nebo neschválení oddlužení. Vymáhání bude zbytečně zatěžovat státní rozpočet a dlužníky. Kromě toho tímto ustanovením dochází ke vzniku nových dluhů, navíc vykonatelných, které budou dále zatěžovat při vymáhání státní rozpočet a možnost dlužníků se skutečně oddlužit.  </w:t>
      </w:r>
    </w:p>
    <w:p w14:paraId="51DFAEB7"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Navrhujeme ustanovení vypustit.</w:t>
      </w:r>
    </w:p>
    <w:p w14:paraId="0D3E9307"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349B2047"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75 odst. 2</w:t>
      </w:r>
    </w:p>
    <w:p w14:paraId="3E32082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i/>
          <w:iCs/>
          <w:sz w:val="24"/>
          <w:szCs w:val="24"/>
        </w:rPr>
        <w:t xml:space="preserve">Nestanoví-li tento </w:t>
      </w:r>
      <w:r w:rsidRPr="00C10958">
        <w:rPr>
          <w:rFonts w:asciiTheme="minorHAnsi" w:hAnsiTheme="minorHAnsi" w:cstheme="minorHAnsi"/>
          <w:i/>
          <w:iCs/>
          <w:color w:val="000000"/>
          <w:sz w:val="24"/>
          <w:szCs w:val="24"/>
        </w:rPr>
        <w:t xml:space="preserve">zákon jinak, doručuje se písemnost v insolvenčním řízení zvlášť dlužníku, </w:t>
      </w:r>
      <w:r w:rsidRPr="00C10958">
        <w:rPr>
          <w:rFonts w:asciiTheme="minorHAnsi" w:hAnsiTheme="minorHAnsi" w:cstheme="minorHAnsi"/>
          <w:b/>
          <w:bCs/>
          <w:i/>
          <w:iCs/>
          <w:color w:val="000000"/>
          <w:sz w:val="24"/>
          <w:szCs w:val="24"/>
        </w:rPr>
        <w:t>osobám, které mají právo podání opravného prostředku,</w:t>
      </w:r>
      <w:r w:rsidRPr="00C10958">
        <w:rPr>
          <w:rFonts w:asciiTheme="minorHAnsi" w:hAnsiTheme="minorHAnsi" w:cstheme="minorHAnsi"/>
          <w:i/>
          <w:iCs/>
          <w:color w:val="000000"/>
          <w:sz w:val="24"/>
          <w:szCs w:val="24"/>
        </w:rPr>
        <w:t xml:space="preserve"> osobám, o jejichž podání insolvenční soud rozhoduje, a osobám, které mají v insolvenčním řízení něco vykonat.</w:t>
      </w:r>
    </w:p>
    <w:p w14:paraId="206EA6A4"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4FFBB47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color w:val="FF0000"/>
          <w:sz w:val="24"/>
          <w:szCs w:val="24"/>
        </w:rPr>
      </w:pPr>
      <w:r w:rsidRPr="00C10958">
        <w:rPr>
          <w:rFonts w:asciiTheme="minorHAnsi" w:hAnsiTheme="minorHAnsi" w:cstheme="minorHAnsi"/>
          <w:b/>
          <w:sz w:val="24"/>
          <w:szCs w:val="24"/>
        </w:rPr>
        <w:t xml:space="preserve">Odůvodnění: </w:t>
      </w:r>
    </w:p>
    <w:p w14:paraId="0646759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Jedná se o další okleštění práv věřitelů (třetích stran), které nelze vnímat jinak než zásah do práva na spravedlivý proces. Důvodová zpráva se opírá o znění zákona přijatého v době krizového stavu (zákon č. 191/2020 Sb.), což shledáváme za </w:t>
      </w:r>
      <w:r w:rsidRPr="00C10958">
        <w:rPr>
          <w:rFonts w:asciiTheme="minorHAnsi" w:hAnsiTheme="minorHAnsi" w:cstheme="minorHAnsi"/>
          <w:i/>
          <w:iCs/>
          <w:sz w:val="24"/>
          <w:szCs w:val="24"/>
        </w:rPr>
        <w:t>argument invalid</w:t>
      </w:r>
      <w:r w:rsidRPr="00C10958">
        <w:rPr>
          <w:rFonts w:asciiTheme="minorHAnsi" w:hAnsiTheme="minorHAnsi" w:cstheme="minorHAnsi"/>
          <w:sz w:val="24"/>
          <w:szCs w:val="24"/>
        </w:rPr>
        <w:t xml:space="preserve">, když se nyní nejedná o právní úpravu navrhovanou kvůli a v době nouzového stavu. Byli by také znevýhodněni mj. menší věřitelé, kteří nemají navázány procesy na insolvenční rejstřík. </w:t>
      </w:r>
    </w:p>
    <w:p w14:paraId="58193B0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color w:val="FF0000"/>
          <w:sz w:val="24"/>
          <w:szCs w:val="24"/>
        </w:rPr>
      </w:pPr>
      <w:r w:rsidRPr="00C10958">
        <w:rPr>
          <w:rFonts w:asciiTheme="minorHAnsi" w:hAnsiTheme="minorHAnsi" w:cstheme="minorHAnsi"/>
          <w:sz w:val="24"/>
          <w:szCs w:val="24"/>
        </w:rPr>
        <w:t>→ Navrhujeme ponechat doručování i osobám mající právo opravného prostředku</w:t>
      </w:r>
    </w:p>
    <w:p w14:paraId="5AFB59D5"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color w:val="FF0000"/>
          <w:sz w:val="24"/>
          <w:szCs w:val="24"/>
        </w:rPr>
      </w:pPr>
    </w:p>
    <w:p w14:paraId="77B220BC"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136 odst. 3</w:t>
      </w:r>
    </w:p>
    <w:p w14:paraId="079EBCC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Cs/>
          <w:sz w:val="24"/>
          <w:szCs w:val="24"/>
        </w:rPr>
      </w:pPr>
      <w:r w:rsidRPr="00C10958">
        <w:rPr>
          <w:rFonts w:asciiTheme="minorHAnsi" w:hAnsiTheme="minorHAnsi" w:cstheme="minorHAnsi"/>
          <w:bCs/>
          <w:i/>
          <w:iCs/>
          <w:sz w:val="24"/>
          <w:szCs w:val="24"/>
        </w:rPr>
        <w:t>V rozhodnutí o úpadku spojeném s rozhodnutím o povolení oddlužení, případně kdykoliv po povolení oddlužení, insolvenční soud přikáže plátci mzdy nebo jiného příjmu dlužníka, aby prováděl srážky za účelem uhrazení zálohy na odměnu a hotové výdaje insolvenčního správce náležící za období do schválení oddlužení. Plátce mzdy provádí srážky až do rozsahu, v jakém mohou být při výkonu rozhodnutí uspokojeny přednostní pohledávky; ustanovení § 391 odst. 2 se použije obdobně. Srážkami však nelze postihnout peněžní prostředky podléhající zajištění podle § 109 odst. 2. Z provedené srážky insolvenční správce přednostně uspokojí pohledávky podle § 169 odst. 1 písm. e), které vzniknou po rozhodnutí o povolení oddlužení.</w:t>
      </w:r>
      <w:r w:rsidRPr="00C10958">
        <w:rPr>
          <w:rFonts w:asciiTheme="minorHAnsi" w:hAnsiTheme="minorHAnsi" w:cstheme="minorHAnsi"/>
          <w:sz w:val="24"/>
          <w:szCs w:val="24"/>
        </w:rPr>
        <w:t xml:space="preserve"> </w:t>
      </w:r>
      <w:r w:rsidRPr="00C10958">
        <w:rPr>
          <w:rFonts w:asciiTheme="minorHAnsi" w:hAnsiTheme="minorHAnsi" w:cstheme="minorHAnsi"/>
          <w:b/>
          <w:i/>
          <w:iCs/>
          <w:sz w:val="24"/>
          <w:szCs w:val="24"/>
        </w:rPr>
        <w:t>Zbývající část srážky po uspokojení pohledávek podle věty první a čtvrté vyplatí insolvenční správce bez zbytečného odkladu dlužníku věřitelům, a to po nabytí právní moci rozhodnutí o schválení oddlužení plněním splátkového kalendáře se zpeněžením majetkové podstaty.</w:t>
      </w:r>
    </w:p>
    <w:p w14:paraId="6FBC7767"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2C3DA035"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5337D969"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Vnímáme zde rozkol, kdy podle věty první je smyslem úhrada odměny a hotových výdajů insolvenčního správce, ale ze čtvrté věty vyplývá, že by mělo dojít i k uspokojení pohledávek na výživném. Doporučujeme výslovně stanovit, že zbývající část srážky bude rozdělena mezi věřitele, aby byla zajištěna efektivita insolvenčního řízení již od podání návrhu a částky by měly být deponovány na pohledávky věřitelů a náklady insolvenčního řízení, a to i s ohledem na podstatné zkrácení doby oddlužení. Toto ustanovení by rovněž eliminovalo případy, kdy dlužníci podávají návrhy na oddlužení pouze za účelem zastavení splátek věřitelům.</w:t>
      </w:r>
    </w:p>
    <w:p w14:paraId="209C67EA"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Navrhujeme upřesnit</w:t>
      </w:r>
    </w:p>
    <w:p w14:paraId="2B4B3C86"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005DA338"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136 resp. 5</w:t>
      </w:r>
    </w:p>
    <w:p w14:paraId="234B5A3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 xml:space="preserve">Postup insolvenčního správce podle odstavců 3 a 4 se nepovažuje za zpeněžení majetkové podstaty, </w:t>
      </w:r>
      <w:r w:rsidRPr="00C10958">
        <w:rPr>
          <w:rFonts w:asciiTheme="minorHAnsi" w:hAnsiTheme="minorHAnsi" w:cstheme="minorHAnsi"/>
          <w:b/>
          <w:i/>
          <w:iCs/>
          <w:sz w:val="24"/>
          <w:szCs w:val="24"/>
        </w:rPr>
        <w:t>a proto insolvenčnímu správci nenáleží odměna</w:t>
      </w:r>
      <w:r w:rsidRPr="00C10958">
        <w:rPr>
          <w:rFonts w:asciiTheme="minorHAnsi" w:hAnsiTheme="minorHAnsi" w:cstheme="minorHAnsi"/>
          <w:bCs/>
          <w:i/>
          <w:iCs/>
          <w:sz w:val="24"/>
          <w:szCs w:val="24"/>
        </w:rPr>
        <w:t>.</w:t>
      </w:r>
    </w:p>
    <w:p w14:paraId="1CD08C4F"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07A36787"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22C75BB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Žádáme o doplnění, jinak lze očekávat snahu insolvenčních správců odměnu uplatňovat</w:t>
      </w:r>
    </w:p>
    <w:p w14:paraId="5515713D"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color w:val="FF0000"/>
          <w:sz w:val="24"/>
          <w:szCs w:val="24"/>
        </w:rPr>
      </w:pPr>
    </w:p>
    <w:p w14:paraId="32A6062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color w:val="FF0000"/>
          <w:sz w:val="24"/>
          <w:szCs w:val="24"/>
        </w:rPr>
      </w:pPr>
      <w:r w:rsidRPr="00C10958">
        <w:rPr>
          <w:rFonts w:asciiTheme="minorHAnsi" w:hAnsiTheme="minorHAnsi" w:cstheme="minorHAnsi"/>
          <w:b/>
          <w:sz w:val="24"/>
          <w:szCs w:val="24"/>
        </w:rPr>
        <w:t>Připomínka k § 392</w:t>
      </w:r>
    </w:p>
    <w:p w14:paraId="2645F914"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(1) K návrhu na povolení oddlužení musí dlužník připojit</w:t>
      </w:r>
    </w:p>
    <w:p w14:paraId="65714CF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a) seznam majetku, popřípadě prohlášení o změnách, ke kterým v mezidobí došlo v porovnání se seznamy, které v insolvenčním řízení již dříve předložil,</w:t>
      </w:r>
    </w:p>
    <w:p w14:paraId="46A3156C"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b) listiny dokládající údaje o příjmech dlužníka za posledních 12 měsíců,</w:t>
      </w:r>
    </w:p>
    <w:p w14:paraId="79799AB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 xml:space="preserve">c) čestné prohlášení, že byl při sepisu insolvenčního návrhu poučen o svých povinnostech v insolvenčním řízení, že v oddlužení bude řádně platit pohledávky svých věřitelů, že vynaloží veškeré úsilí, které po něm lze spravedlivě požadovat, k jejich plnému uspokojení, že bude plnit </w:t>
      </w:r>
      <w:r w:rsidRPr="00C10958">
        <w:rPr>
          <w:rFonts w:asciiTheme="minorHAnsi" w:hAnsiTheme="minorHAnsi" w:cstheme="minorHAnsi"/>
          <w:bCs/>
          <w:i/>
          <w:iCs/>
          <w:sz w:val="24"/>
          <w:szCs w:val="24"/>
        </w:rPr>
        <w:lastRenderedPageBreak/>
        <w:t>všechny povinnosti vyplývající z tohoto zákona a z rozhodnutí o schválení oddlužení a že bude přiznávat veškeré své příjmy v plné výši,</w:t>
      </w:r>
    </w:p>
    <w:p w14:paraId="4931271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i/>
          <w:iCs/>
          <w:sz w:val="24"/>
          <w:szCs w:val="24"/>
        </w:rPr>
      </w:pPr>
      <w:r w:rsidRPr="00C10958">
        <w:rPr>
          <w:rFonts w:asciiTheme="minorHAnsi" w:hAnsiTheme="minorHAnsi" w:cstheme="minorHAnsi"/>
          <w:b/>
          <w:i/>
          <w:iCs/>
          <w:sz w:val="24"/>
          <w:szCs w:val="24"/>
        </w:rPr>
        <w:t>d) čestné prohlášení, ve kterém dlužník uvede informace o dosaženém vzdělání, svoji kvalifikaci a předchozích pracovních zkušenostech za poslední 3 roky před podáním návrhu na oddlužení a prohlášení, že kromě příjmů uvedených § 391 odst. 1 písm. c) žádné další příjmy neobdržel.</w:t>
      </w:r>
    </w:p>
    <w:p w14:paraId="7DB55147"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(2) Není-li dále stanoveno jinak, podpis dlužníkova manžela na návrhu na povolení oddlužení se nevyžaduje.</w:t>
      </w:r>
    </w:p>
    <w:p w14:paraId="2FFC0C47"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(3) Pro označení osob v návrhu na povolení oddlužení a v seznamech k němu připojených platí § 103 odst. 1 obdobně.</w:t>
      </w:r>
    </w:p>
    <w:p w14:paraId="736FC074"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213718FB"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r w:rsidRPr="00C10958">
        <w:rPr>
          <w:rFonts w:asciiTheme="minorHAnsi" w:hAnsiTheme="minorHAnsi" w:cstheme="minorHAnsi"/>
          <w:b/>
          <w:sz w:val="24"/>
          <w:szCs w:val="24"/>
        </w:rPr>
        <w:t xml:space="preserve">Odůvodnění: </w:t>
      </w:r>
    </w:p>
    <w:p w14:paraId="59C60BF4"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S </w:t>
      </w:r>
      <w:r w:rsidRPr="00C10958">
        <w:rPr>
          <w:rFonts w:asciiTheme="minorHAnsi" w:hAnsiTheme="minorHAnsi" w:cstheme="minorHAnsi"/>
          <w:sz w:val="24"/>
          <w:szCs w:val="24"/>
          <w:lang w:eastAsia="cs-CZ"/>
        </w:rPr>
        <w:t>ohledem na beneficium, kterého se dlužníkovi dostane v podobě významného zkrácení doby trvání oddlužení, je zcela na místě, aby soud (insolvenční správce) disponoval daleko větším rozsahem údajů o dlužníkovi a jeho nakládání s financemi, a to za delší dobu než 1 rok zpětně. Insolvenční správce by měl mít k dispozici zejména dostatečné informace, aby mohl posoudit možnosti uplatnění dlužníka na trhu práce vzhledem k dlužníkově kvalifikaci, zda dlužník pobírá odpovídající finanční ohodnocení a následně vyhodnotit, zda dlužník skutečně maximalizuje své úsilí o uspokojení věřitelů a zda jedná poctivě. Z toho důvodu navrhujeme doplnění písm. d), což by se mělo promítnout i v příslušné úpravě § 43 insolvenčního zákona tak, aby povinnost poskytovat insolvenčnímu správci tam předvídané informace dopadala na současné i minulé zaměstnavatele dlužníka.</w:t>
      </w:r>
    </w:p>
    <w:p w14:paraId="1DC58761"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3DE751C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398 odst. 4</w:t>
      </w:r>
    </w:p>
    <w:p w14:paraId="6E3837D2"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Cs/>
          <w:i/>
          <w:iCs/>
          <w:sz w:val="24"/>
          <w:szCs w:val="24"/>
        </w:rPr>
        <w:t xml:space="preserve">Nestačí-li částka podle odstavce 3 k uspokojení všech pohledávek za majetkovou podstatou a pohledávek jim postavených na roveň, uspokojí se nejdříve odměna a hotové výdaje insolvenčního správce, poté pohledávky věřitelů na výživném ze zákona, jestliže vznikly po rozhodnutí o úpadku, poté pohledávka podle § 390a odst. 5, poté záloha na úhradu odměny a hotových výdajů insolvenčního správce, poté ostatní pohledávky věřitelů na výživném ze zákona, poté pohledávky státu za náhradní výživné podle jiného zákona a poté náklady spojené s udržováním a správou majetkové podstaty. Ostatní pohledávky za majetkovou podstatou a pohledávky jim postavené na roveň se uspokojí poměrně. Po uspokojení těchto pohledávek rozvrhne dlužník prostřednictvím insolvenčního správce částku podle odstavce 3 mezi nezajištěné věřitele podle poměru jejich pohledávek způsobem určeným v rozhodnutí insolvenčního soudu o schválení oddlužení. </w:t>
      </w:r>
      <w:bookmarkStart w:id="3" w:name="_Hlk62645755"/>
      <w:r w:rsidRPr="00C10958">
        <w:rPr>
          <w:rFonts w:asciiTheme="minorHAnsi" w:hAnsiTheme="minorHAnsi" w:cstheme="minorHAnsi"/>
          <w:bCs/>
          <w:i/>
          <w:iCs/>
          <w:strike/>
          <w:sz w:val="24"/>
          <w:szCs w:val="24"/>
        </w:rPr>
        <w:t xml:space="preserve">Odměnu a hotové výdaje insolvenčního správce náležící za období do schválení oddlužení lze z částky podle odstavce 3 uspokojit až po úplném uspokojení všech pohledávek podle věty třetí. </w:t>
      </w:r>
      <w:bookmarkEnd w:id="3"/>
      <w:r w:rsidRPr="00C10958">
        <w:rPr>
          <w:rFonts w:asciiTheme="minorHAnsi" w:hAnsiTheme="minorHAnsi" w:cstheme="minorHAnsi"/>
          <w:bCs/>
          <w:i/>
          <w:iCs/>
          <w:sz w:val="24"/>
          <w:szCs w:val="24"/>
        </w:rPr>
        <w:t>Zajištění věřitelé se uspokojí jen z výtěžku zpeněžení zajištění; při tomto zpeněžení se postupuje obdobně podle ustanovení o zpeněžení</w:t>
      </w:r>
      <w:r w:rsidRPr="00C10958">
        <w:rPr>
          <w:rFonts w:asciiTheme="minorHAnsi" w:hAnsiTheme="minorHAnsi" w:cstheme="minorHAnsi"/>
          <w:i/>
          <w:iCs/>
          <w:sz w:val="24"/>
          <w:szCs w:val="24"/>
        </w:rPr>
        <w:t xml:space="preserve"> zajištění v konkursu</w:t>
      </w:r>
    </w:p>
    <w:p w14:paraId="7DC263E7"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257F956C"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r w:rsidRPr="00C10958">
        <w:rPr>
          <w:rFonts w:asciiTheme="minorHAnsi" w:hAnsiTheme="minorHAnsi" w:cstheme="minorHAnsi"/>
          <w:b/>
          <w:sz w:val="24"/>
          <w:szCs w:val="24"/>
        </w:rPr>
        <w:t xml:space="preserve">Odůvodnění: </w:t>
      </w:r>
    </w:p>
    <w:p w14:paraId="2A94177E" w14:textId="71C78305" w:rsidR="005514B4"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Dovolujeme si odkázat na připomínky k ust. § 38 InsZ a dále jen zdůraznit, že by nemělo docházet k neuhrazení odměně správce, toto by naopak mělo být podmínkou pro schválení, příp. trvání, oddlužení. </w:t>
      </w:r>
    </w:p>
    <w:p w14:paraId="0E560CA6" w14:textId="0130BD13" w:rsidR="005514B4"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w:t>
      </w:r>
    </w:p>
    <w:p w14:paraId="45D22CB0" w14:textId="77777777" w:rsidR="005B0C3A" w:rsidRPr="00C10958" w:rsidRDefault="005B0C3A"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p>
    <w:p w14:paraId="2A98CF33" w14:textId="77777777" w:rsidR="005B0C3A" w:rsidRDefault="005B0C3A"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bCs/>
          <w:sz w:val="24"/>
          <w:szCs w:val="24"/>
        </w:rPr>
      </w:pPr>
    </w:p>
    <w:p w14:paraId="163007E9" w14:textId="33965DCA"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bCs/>
          <w:sz w:val="24"/>
          <w:szCs w:val="24"/>
        </w:rPr>
      </w:pPr>
      <w:r w:rsidRPr="00C10958">
        <w:rPr>
          <w:rFonts w:asciiTheme="minorHAnsi" w:hAnsiTheme="minorHAnsi" w:cstheme="minorHAnsi"/>
          <w:b/>
          <w:bCs/>
          <w:sz w:val="24"/>
          <w:szCs w:val="24"/>
        </w:rPr>
        <w:lastRenderedPageBreak/>
        <w:t>Připomínka k § 398a odst. 2</w:t>
      </w:r>
    </w:p>
    <w:p w14:paraId="4BAC33AF"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(2) Insolvenční správce ve zprávě pro oddlužení zhodnotí předpokládané plnění věřitelům při realizovaných způsobech oddlužení, odůvodní ocenění položek soupisu a připojí k ní znalecký posudek, je-li v majetkové podstatě nemovitá věc; navrhuje-li insolvenční správce provést oddlužení plněním splátkového kalendáře se zpeněžením majetkové podstaty, připojí rovněž propočet předpokládaného uspokojení nezajištěných věřitelů určeného s ohledem na schopnosti, možnosti a majetkové poměry dlužníka, </w:t>
      </w:r>
      <w:r w:rsidRPr="00C10958">
        <w:rPr>
          <w:rFonts w:asciiTheme="minorHAnsi" w:hAnsiTheme="minorHAnsi" w:cstheme="minorHAnsi"/>
          <w:b/>
          <w:bCs/>
          <w:sz w:val="24"/>
          <w:szCs w:val="24"/>
        </w:rPr>
        <w:t>s tím, že uvede jakým způsobem ověřil skutečnosti sdělené dlužníkem</w:t>
      </w:r>
      <w:r w:rsidRPr="00C10958">
        <w:rPr>
          <w:rFonts w:asciiTheme="minorHAnsi" w:hAnsiTheme="minorHAnsi" w:cstheme="minorHAnsi"/>
          <w:sz w:val="24"/>
          <w:szCs w:val="24"/>
        </w:rPr>
        <w:t xml:space="preserve"> a návrh distribučního schématu splátkového kalendáře pro jednotlivé nezajištěné věřitele a vyjádří se také k návrhu dlužníka podle § 398 odst. 4.</w:t>
      </w:r>
    </w:p>
    <w:p w14:paraId="2847A9B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Správce by měl uvést jakým způsobem ověřoval konkrétní údaje sdělení dlužníkem a z jakých podkladu vycházel při stanovení přiměřené splátky.</w:t>
      </w:r>
    </w:p>
    <w:p w14:paraId="60460BCC"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Navrhovaný postup stanovením předpokládané míry uspokojení není v návrhu řádně upraven a zcela chybí ustanovení, jakým způsobem budou ověřovány informace a jak bude vůbec předpokládaná míra uspokojení poctivě stanovena a jak bude měněna při změně okolností v průběhu oddlužení. Návrh obsahuje pouze obecná tvrzení bez skutečného a zpětně kontrolovaného mechanismu stanovení předpokládané míry uspokojení . Správce by měl uvést jakým způsobem ověřoval konkrétní údaje sdělení dlužníkem a z jakých podkladu vycházel při stanovení přiměřené splátky.</w:t>
      </w:r>
    </w:p>
    <w:p w14:paraId="7A3F6DCB"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r w:rsidRPr="00C10958">
        <w:rPr>
          <w:rFonts w:asciiTheme="minorHAnsi" w:hAnsiTheme="minorHAnsi" w:cstheme="minorHAnsi"/>
          <w:sz w:val="24"/>
          <w:szCs w:val="24"/>
        </w:rPr>
        <w:t>Navrhovaný postup stanovením předpokládané míry uspokojení není v návrhu řádně upraven a zcela chybí ustanovení, jakým způsobem budou ověřovány informace a jak bude vůbec předpokládaná míra uspokojení poctivě stanovena a jak bude měněna při změně okolností v průběhu oddlužení. Návrh obsahuje pouze obecná tvrzení bez skutečného a zpětně kontrolovaného mechanismu stanovení předpokládané míry uspokojení</w:t>
      </w:r>
    </w:p>
    <w:p w14:paraId="6E63F908"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jc w:val="both"/>
        <w:rPr>
          <w:rFonts w:asciiTheme="minorHAnsi" w:hAnsiTheme="minorHAnsi" w:cstheme="minorHAnsi"/>
          <w:sz w:val="24"/>
          <w:szCs w:val="24"/>
        </w:rPr>
      </w:pPr>
    </w:p>
    <w:p w14:paraId="0C55A484"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4C951220"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406 odst. 3 písm. c)</w:t>
      </w:r>
    </w:p>
    <w:p w14:paraId="0DE53BFB"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i/>
          <w:iCs/>
          <w:color w:val="000000"/>
          <w:sz w:val="24"/>
          <w:szCs w:val="24"/>
          <w:lang w:eastAsia="cs-CZ"/>
        </w:rPr>
      </w:pPr>
      <w:r w:rsidRPr="00C10958">
        <w:rPr>
          <w:rFonts w:asciiTheme="minorHAnsi" w:hAnsiTheme="minorHAnsi" w:cstheme="minorHAnsi"/>
          <w:bCs/>
          <w:i/>
          <w:iCs/>
          <w:sz w:val="24"/>
          <w:szCs w:val="24"/>
        </w:rPr>
        <w:t xml:space="preserve">V </w:t>
      </w:r>
      <w:r w:rsidRPr="00C10958">
        <w:rPr>
          <w:rFonts w:asciiTheme="minorHAnsi" w:hAnsiTheme="minorHAnsi" w:cstheme="minorHAnsi"/>
          <w:bCs/>
          <w:i/>
          <w:iCs/>
          <w:color w:val="000000"/>
          <w:sz w:val="24"/>
          <w:szCs w:val="24"/>
          <w:lang w:eastAsia="cs-CZ"/>
        </w:rPr>
        <w:t>rozhodnutí</w:t>
      </w:r>
      <w:r w:rsidRPr="00C10958">
        <w:rPr>
          <w:rFonts w:asciiTheme="minorHAnsi" w:hAnsiTheme="minorHAnsi" w:cstheme="minorHAnsi"/>
          <w:i/>
          <w:iCs/>
          <w:color w:val="000000"/>
          <w:sz w:val="24"/>
          <w:szCs w:val="24"/>
          <w:lang w:eastAsia="cs-CZ"/>
        </w:rPr>
        <w:t>, jímž schvaluje oddlužení plněním splátkového kalendáře se zpeněžením majetkové podstaty, insolvenční soud:</w:t>
      </w:r>
    </w:p>
    <w:p w14:paraId="2E3AC44E"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strike/>
          <w:sz w:val="24"/>
          <w:szCs w:val="24"/>
        </w:rPr>
      </w:pPr>
      <w:r w:rsidRPr="00C10958">
        <w:rPr>
          <w:rFonts w:asciiTheme="minorHAnsi" w:hAnsiTheme="minorHAnsi" w:cstheme="minorHAnsi"/>
          <w:bCs/>
          <w:i/>
          <w:iCs/>
          <w:strike/>
          <w:sz w:val="24"/>
          <w:szCs w:val="24"/>
        </w:rPr>
        <w:t xml:space="preserve">c) </w:t>
      </w:r>
      <w:r w:rsidRPr="00C10958">
        <w:rPr>
          <w:rFonts w:asciiTheme="minorHAnsi" w:hAnsiTheme="minorHAnsi" w:cstheme="minorHAnsi"/>
          <w:bCs/>
          <w:i/>
          <w:iCs/>
          <w:strike/>
          <w:color w:val="000000"/>
          <w:sz w:val="24"/>
          <w:szCs w:val="24"/>
          <w:lang w:eastAsia="cs-CZ"/>
        </w:rPr>
        <w:t>určí předpokládanou míru uspokojení pohledávek nezajištěných věřitelů s ohledem na schopnosti, možnosti a majetkové poměry dlužníka a průměrnou výši měsíční splátky nutnou pro dosažení této míry v době podle § 412a odst. 1</w:t>
      </w:r>
    </w:p>
    <w:p w14:paraId="1F89C00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029972CA"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53D56E79"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Soud by měl nově určit předpokládanou míru uspokojení pohledávek nezajištěných věřitelů a průměrnou výši měsíční splátky, nikde však není specifikováno, jakým způsobem má soud k těmto hodnotám dojít. Rovněž není stanoveno, jak má soud postupovat, pokud se poměry dlužníka změní. </w:t>
      </w:r>
    </w:p>
    <w:p w14:paraId="3DFBEF8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V tomto znění nelze s navrhovaným ustanovením souhlasit, neboť dává prostor pro nesouvislé a nepředvídatelné rozhodování soudů</w:t>
      </w:r>
    </w:p>
    <w:p w14:paraId="0521CBAB"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7C8F119F"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17A3EAF0"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412 odst. 1</w:t>
      </w:r>
    </w:p>
    <w:p w14:paraId="0678BB8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 xml:space="preserve">Ode </w:t>
      </w:r>
      <w:r w:rsidRPr="00C10958">
        <w:rPr>
          <w:rFonts w:asciiTheme="minorHAnsi" w:hAnsiTheme="minorHAnsi" w:cstheme="minorHAnsi"/>
          <w:bCs/>
          <w:i/>
          <w:iCs/>
          <w:color w:val="000000"/>
          <w:sz w:val="24"/>
          <w:szCs w:val="24"/>
        </w:rPr>
        <w:t xml:space="preserve">dne, kdy nastaly účinky schválení oddlužení plněním splátkového kalendáře se zpeněžením majetkové podstaty, do dne, kdy došlo ke splnění předpokladů pro osvobození podle § 412a nebo kdy bylo dlužníku oddlužení zrušeno, je dlužník povinen </w:t>
      </w:r>
    </w:p>
    <w:p w14:paraId="60BDEDD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rPr>
        <w:lastRenderedPageBreak/>
        <w:t xml:space="preserve">a) </w:t>
      </w:r>
      <w:r w:rsidRPr="00C10958">
        <w:rPr>
          <w:rFonts w:asciiTheme="minorHAnsi" w:hAnsiTheme="minorHAnsi" w:cstheme="minorHAnsi"/>
          <w:bCs/>
          <w:i/>
          <w:iCs/>
          <w:color w:val="000000"/>
          <w:sz w:val="24"/>
          <w:szCs w:val="24"/>
          <w:lang w:eastAsia="cs-CZ"/>
        </w:rPr>
        <w:t xml:space="preserve">vykonávat přiměřenou výdělečnou činnost </w:t>
      </w:r>
      <w:r w:rsidRPr="00C10958">
        <w:rPr>
          <w:rFonts w:asciiTheme="minorHAnsi" w:hAnsiTheme="minorHAnsi" w:cstheme="minorHAnsi"/>
          <w:b/>
          <w:i/>
          <w:iCs/>
          <w:color w:val="000000"/>
          <w:sz w:val="24"/>
          <w:szCs w:val="24"/>
          <w:lang w:eastAsia="cs-CZ"/>
        </w:rPr>
        <w:t>obvyklou v daném místě a čase a přiměřenou jeho kvalifikaci, a to ve výši minimálně dle nejnižší úrovně zaručené mzdy</w:t>
      </w:r>
      <w:r w:rsidRPr="00C10958">
        <w:rPr>
          <w:rFonts w:asciiTheme="minorHAnsi" w:hAnsiTheme="minorHAnsi" w:cstheme="minorHAnsi"/>
          <w:bCs/>
          <w:i/>
          <w:iCs/>
          <w:color w:val="000000"/>
          <w:sz w:val="24"/>
          <w:szCs w:val="24"/>
          <w:lang w:eastAsia="cs-CZ"/>
        </w:rPr>
        <w:t xml:space="preserve"> a v případě, že je nezaměstnaný, o získání příjmu </w:t>
      </w:r>
      <w:r w:rsidRPr="00C10958">
        <w:rPr>
          <w:rFonts w:asciiTheme="minorHAnsi" w:hAnsiTheme="minorHAnsi" w:cstheme="minorHAnsi"/>
          <w:bCs/>
          <w:i/>
          <w:iCs/>
          <w:sz w:val="24"/>
          <w:szCs w:val="24"/>
          <w:lang w:eastAsia="cs-CZ"/>
        </w:rPr>
        <w:t>usilovat samostatně i v součinnosti s příslušnou krajskou pobočkou Úřadu práce jako uchazeč o zaměstnání podle jiného zákona; nesmí rovněž odmítat splnitelnou možnost si příjem obstarat,</w:t>
      </w:r>
      <w:r w:rsidRPr="00C10958">
        <w:rPr>
          <w:rFonts w:asciiTheme="minorHAnsi" w:hAnsiTheme="minorHAnsi" w:cstheme="minorHAnsi"/>
          <w:bCs/>
          <w:i/>
          <w:iCs/>
          <w:color w:val="000000"/>
          <w:sz w:val="24"/>
          <w:szCs w:val="24"/>
          <w:lang w:eastAsia="cs-CZ"/>
        </w:rPr>
        <w:t xml:space="preserve"> </w:t>
      </w:r>
    </w:p>
    <w:p w14:paraId="715986B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lang w:eastAsia="cs-CZ"/>
        </w:rPr>
        <w:t>b)</w:t>
      </w:r>
      <w:r w:rsidRPr="00C10958">
        <w:rPr>
          <w:rFonts w:asciiTheme="minorHAnsi" w:hAnsiTheme="minorHAnsi" w:cstheme="minorHAnsi"/>
          <w:bCs/>
          <w:i/>
          <w:iCs/>
          <w:color w:val="000000"/>
          <w:sz w:val="24"/>
          <w:szCs w:val="24"/>
          <w:lang w:eastAsia="cs-CZ"/>
        </w:rPr>
        <w:t xml:space="preserve"> hodnoty získané dědictvím, darem a z neúčinného právního úkonu, jakož i majetek, který dlužník neuvedl v seznamu majetku, ač tuto povinnost měl, vydat insolvenčnímu správci ke zpeněžení a výtěžek, stejně jako jiné své mimořádné příjmy a část výtěžku zpeněžení majetku náležejícího do společného jmění manželů, použít k mimořádným splátkám nad rámec splátkového kalendáře; za mimořádný příjem se nepovažují plnění z pojistných smluv o škodovém pojištění a plnění z titulu práva na náhradu majetkové a nemajetkové újmy, </w:t>
      </w:r>
    </w:p>
    <w:p w14:paraId="1291731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lang w:eastAsia="cs-CZ"/>
        </w:rPr>
        <w:t>c)</w:t>
      </w:r>
      <w:r w:rsidRPr="00C10958">
        <w:rPr>
          <w:rFonts w:asciiTheme="minorHAnsi" w:hAnsiTheme="minorHAnsi" w:cstheme="minorHAnsi"/>
          <w:bCs/>
          <w:i/>
          <w:iCs/>
          <w:color w:val="000000"/>
          <w:sz w:val="24"/>
          <w:szCs w:val="24"/>
          <w:lang w:eastAsia="cs-CZ"/>
        </w:rPr>
        <w:t> bez zbytečného odkladu oznámit insolvenčnímu soudu, insolvenčnímu správci a věřitelskému výboru každou změnu svého bydliště nebo sídla a zaměstnání,</w:t>
      </w:r>
      <w:bookmarkStart w:id="4" w:name="_Hlk118297452"/>
    </w:p>
    <w:p w14:paraId="70F83EB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lang w:eastAsia="cs-CZ"/>
        </w:rPr>
        <w:t>d)</w:t>
      </w:r>
      <w:r w:rsidRPr="00C10958">
        <w:rPr>
          <w:rFonts w:asciiTheme="minorHAnsi" w:hAnsiTheme="minorHAnsi" w:cstheme="minorHAnsi"/>
          <w:bCs/>
          <w:i/>
          <w:iCs/>
          <w:color w:val="000000"/>
          <w:sz w:val="24"/>
          <w:szCs w:val="24"/>
          <w:lang w:eastAsia="cs-CZ"/>
        </w:rPr>
        <w:t> vždy k 15. březnu a k 15. září kalendářního roku předložit insolvenčnímu správci, přehled svých příjmů za uplynulých 6 kalendářních měsíců, neurčí-li insolvenční soud v usnesení o schválení oddlužení jinou dobu předkládání; insolvenční soud může v usnesení o schválení oddlužení stanovit i to, že přehled příjmů bude dlužník předkládat i jemu</w:t>
      </w:r>
      <w:bookmarkEnd w:id="4"/>
      <w:r w:rsidRPr="00C10958">
        <w:rPr>
          <w:rFonts w:asciiTheme="minorHAnsi" w:hAnsiTheme="minorHAnsi" w:cstheme="minorHAnsi"/>
          <w:bCs/>
          <w:i/>
          <w:iCs/>
          <w:color w:val="000000"/>
          <w:sz w:val="24"/>
          <w:szCs w:val="24"/>
          <w:lang w:eastAsia="cs-CZ"/>
        </w:rPr>
        <w:t>;</w:t>
      </w:r>
      <w:r w:rsidRPr="00C10958">
        <w:rPr>
          <w:rFonts w:asciiTheme="minorHAnsi" w:hAnsiTheme="minorHAnsi" w:cstheme="minorHAnsi"/>
          <w:b/>
          <w:i/>
          <w:iCs/>
          <w:color w:val="000000"/>
          <w:sz w:val="24"/>
          <w:szCs w:val="24"/>
          <w:lang w:eastAsia="cs-CZ"/>
        </w:rPr>
        <w:t xml:space="preserve"> insolvenční správce tento přehled zašle soudu ke zveřejnění v insolvenčním rejstříku,</w:t>
      </w:r>
    </w:p>
    <w:p w14:paraId="7E8A259A"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lang w:eastAsia="cs-CZ"/>
        </w:rPr>
        <w:t>e)</w:t>
      </w:r>
      <w:r w:rsidRPr="00C10958">
        <w:rPr>
          <w:rFonts w:asciiTheme="minorHAnsi" w:hAnsiTheme="minorHAnsi" w:cstheme="minorHAnsi"/>
          <w:bCs/>
          <w:i/>
          <w:iCs/>
          <w:color w:val="000000"/>
          <w:sz w:val="24"/>
          <w:szCs w:val="24"/>
          <w:lang w:eastAsia="cs-CZ"/>
        </w:rPr>
        <w:t xml:space="preserve"> nezatajovat žádný ze svých příjmů a na žádost insolvenčního soudu, insolvenčního správce nebo věřitelského výboru předložit k nahlédnutí svá daňová přiznání za období trvání účinků schválení oddlužení, </w:t>
      </w:r>
    </w:p>
    <w:p w14:paraId="14D1775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lang w:eastAsia="cs-CZ"/>
        </w:rPr>
        <w:t>f)</w:t>
      </w:r>
      <w:r w:rsidRPr="00C10958">
        <w:rPr>
          <w:rFonts w:asciiTheme="minorHAnsi" w:hAnsiTheme="minorHAnsi" w:cstheme="minorHAnsi"/>
          <w:bCs/>
          <w:i/>
          <w:iCs/>
          <w:color w:val="000000"/>
          <w:sz w:val="24"/>
          <w:szCs w:val="24"/>
          <w:lang w:eastAsia="cs-CZ"/>
        </w:rPr>
        <w:t xml:space="preserve"> neposkytovat nikomu z věřitelů žádné zvláštní výhody, </w:t>
      </w:r>
    </w:p>
    <w:p w14:paraId="42DCEC59"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lang w:eastAsia="cs-CZ"/>
        </w:rPr>
        <w:t>g)</w:t>
      </w:r>
      <w:r w:rsidRPr="00C10958">
        <w:rPr>
          <w:rFonts w:asciiTheme="minorHAnsi" w:hAnsiTheme="minorHAnsi" w:cstheme="minorHAnsi"/>
          <w:bCs/>
          <w:i/>
          <w:iCs/>
          <w:color w:val="000000"/>
          <w:sz w:val="24"/>
          <w:szCs w:val="24"/>
          <w:lang w:eastAsia="cs-CZ"/>
        </w:rPr>
        <w:t xml:space="preserve"> nepřijímat na sebe nové závazky, které by nemohl v době jejich splatnosti splnit, </w:t>
      </w:r>
    </w:p>
    <w:p w14:paraId="3063E9B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i/>
          <w:iCs/>
          <w:color w:val="000000"/>
          <w:sz w:val="24"/>
          <w:szCs w:val="24"/>
          <w:lang w:eastAsia="cs-CZ"/>
        </w:rPr>
      </w:pPr>
      <w:r w:rsidRPr="00C10958">
        <w:rPr>
          <w:rFonts w:asciiTheme="minorHAnsi" w:hAnsiTheme="minorHAnsi" w:cstheme="minorHAnsi"/>
          <w:bCs/>
          <w:i/>
          <w:iCs/>
          <w:sz w:val="24"/>
          <w:szCs w:val="24"/>
        </w:rPr>
        <w:t xml:space="preserve">h) </w:t>
      </w:r>
      <w:bookmarkStart w:id="5" w:name="_Hlk100147642"/>
      <w:r w:rsidRPr="00C10958">
        <w:rPr>
          <w:rFonts w:asciiTheme="minorHAnsi" w:hAnsiTheme="minorHAnsi" w:cstheme="minorHAnsi"/>
          <w:bCs/>
          <w:i/>
          <w:iCs/>
          <w:color w:val="000000"/>
          <w:sz w:val="24"/>
          <w:szCs w:val="24"/>
          <w:lang w:eastAsia="cs-CZ"/>
        </w:rPr>
        <w:t>vynaložit veškeré úsilí, které po něm lze spravedlivě požadovat, k plnému uspokojení pohledávek svých věřitelů</w:t>
      </w:r>
      <w:bookmarkEnd w:id="5"/>
      <w:r w:rsidRPr="00C10958">
        <w:rPr>
          <w:rFonts w:asciiTheme="minorHAnsi" w:hAnsiTheme="minorHAnsi" w:cstheme="minorHAnsi"/>
          <w:bCs/>
          <w:i/>
          <w:iCs/>
          <w:color w:val="000000"/>
          <w:sz w:val="24"/>
          <w:szCs w:val="24"/>
          <w:lang w:eastAsia="cs-CZ"/>
        </w:rPr>
        <w:t>.</w:t>
      </w:r>
    </w:p>
    <w:p w14:paraId="040949EE"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7365D107"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2410E1C5"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Přehled o příjmech dlužníka by měl být zveřejňován v ISIR, příp. být součástí zprávy správce, kdy současně trváme na zachování povinnosti podávat zprávu kvartálně (§ 36). Věřitelé mají právo na tyto informace. V souladu s § 412 je povinností dlužníka vykonávat přiměřenou výdělečnou činnost a v případě, že je nezaměstnaný, o získání příjmu usilovat; nesmí rovněž odmítat splnitelnou možnost si příjem obstarat a dále má povinnost vynaložit veškeré úsilí, které po něm lze spravedlivě požadovat, k plnému uspokojení pohledávek svých věřitelů. Z výše uvedeného je zřejmé, že dlužník, který bez důležitého důvodu pracuje za mzdu, která neodpovídá jeho schopnostem neplní řádně své povinnosti a měl by vždy usilovat o příjem, který povede k plnému uspokojení svých věřitelů</w:t>
      </w:r>
    </w:p>
    <w:p w14:paraId="36B20F85"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680A29B2"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412 odst. 2</w:t>
      </w:r>
    </w:p>
    <w:p w14:paraId="68EE7D5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 xml:space="preserve">Ode dne </w:t>
      </w:r>
      <w:r w:rsidRPr="00C10958">
        <w:rPr>
          <w:rFonts w:asciiTheme="minorHAnsi" w:hAnsiTheme="minorHAnsi" w:cstheme="minorHAnsi"/>
          <w:bCs/>
          <w:i/>
          <w:iCs/>
          <w:color w:val="000000"/>
          <w:sz w:val="24"/>
          <w:szCs w:val="24"/>
        </w:rPr>
        <w:t xml:space="preserve">splnění předpokladů pro osvobození podle § 412a do vzetí na vědomí splnění oddlužení, </w:t>
      </w:r>
      <w:r w:rsidRPr="00C10958">
        <w:rPr>
          <w:rFonts w:asciiTheme="minorHAnsi" w:hAnsiTheme="minorHAnsi" w:cstheme="minorHAnsi"/>
          <w:bCs/>
          <w:i/>
          <w:iCs/>
          <w:strike/>
          <w:color w:val="000000"/>
          <w:sz w:val="24"/>
          <w:szCs w:val="24"/>
        </w:rPr>
        <w:t>nejdéle však po dobu 3 let</w:t>
      </w:r>
      <w:r w:rsidRPr="00C10958">
        <w:rPr>
          <w:rFonts w:asciiTheme="minorHAnsi" w:hAnsiTheme="minorHAnsi" w:cstheme="minorHAnsi"/>
          <w:bCs/>
          <w:i/>
          <w:iCs/>
          <w:color w:val="000000"/>
          <w:sz w:val="24"/>
          <w:szCs w:val="24"/>
        </w:rPr>
        <w:t>, je dlužník povinen poskytovat insolvenčnímu správci součinnost v rozsahu nezbytném pro zpeněžení dosud nezpeněženého majetku, pokud náleží do majetkové podstaty.</w:t>
      </w:r>
    </w:p>
    <w:p w14:paraId="204B26C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7E1AA42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5F17AD6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Návrh v tomto bodě jistým způsobem ohraničuje délku možnosti zpeněžení se součinností dlužníka, což nelze přijmout. → Navrhujeme vypustit „nejdéle však po dobu 3 let“.</w:t>
      </w:r>
    </w:p>
    <w:p w14:paraId="2A6333FD"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3ACE2AE8"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lastRenderedPageBreak/>
        <w:t xml:space="preserve">Připomínka k </w:t>
      </w:r>
      <w:r w:rsidRPr="00C10958">
        <w:rPr>
          <w:rFonts w:asciiTheme="minorHAnsi" w:hAnsiTheme="minorHAnsi" w:cstheme="minorHAnsi"/>
          <w:b/>
          <w:bCs/>
          <w:sz w:val="24"/>
          <w:szCs w:val="24"/>
        </w:rPr>
        <w:t>§ 412 odst. 4</w:t>
      </w:r>
    </w:p>
    <w:p w14:paraId="1250D063"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i/>
          <w:iCs/>
          <w:sz w:val="24"/>
          <w:szCs w:val="24"/>
        </w:rPr>
      </w:pPr>
      <w:r w:rsidRPr="00C10958">
        <w:rPr>
          <w:rFonts w:asciiTheme="minorHAnsi" w:hAnsiTheme="minorHAnsi" w:cstheme="minorHAnsi"/>
          <w:bCs/>
          <w:i/>
          <w:iCs/>
          <w:sz w:val="24"/>
          <w:szCs w:val="24"/>
        </w:rPr>
        <w:t>Při posouzení, zda dlužník vynakládá veškeré úsilí, které po něm lze spravedlivě požadovat, k plnému uspokojení pohledávek svých věřitelů a zda vykonává přiměřenou výdělečnou činnost, vezme insolvenční soud v úvahu</w:t>
      </w:r>
      <w:r w:rsidRPr="00C10958">
        <w:rPr>
          <w:rFonts w:asciiTheme="minorHAnsi" w:hAnsiTheme="minorHAnsi" w:cstheme="minorHAnsi"/>
          <w:bCs/>
          <w:i/>
          <w:iCs/>
          <w:color w:val="000000"/>
          <w:sz w:val="24"/>
          <w:szCs w:val="24"/>
        </w:rPr>
        <w:t xml:space="preserve"> schopnosti, možnosti a majetkové poměry dlužníka. Při hodnocení schopností, možností a majetkových poměrů dlužníka je třeba také zkoumat, zda se dlužník nevzdal bez důležitého důvodu výhodnějšího zaměstnání či výdělečné činnosti nebo majetkového prospěchu, popřípadě zda nepodstupuje nepřiměřená majetková rizika.</w:t>
      </w:r>
      <w:r w:rsidRPr="00C10958">
        <w:rPr>
          <w:rFonts w:asciiTheme="minorHAnsi" w:hAnsiTheme="minorHAnsi" w:cstheme="minorHAnsi"/>
          <w:bCs/>
          <w:i/>
          <w:iCs/>
          <w:sz w:val="24"/>
          <w:szCs w:val="24"/>
        </w:rPr>
        <w:t xml:space="preserve"> Má se za to, že dlužník řádně neplní povinnost usilovat o získání příjmu, není-li v případě nezaměstnanosti do 15 dnů zařazen do evidence uchazečů o zaměstnání nebo byl-li z této evidence pravomocně vyřazen. </w:t>
      </w:r>
      <w:r w:rsidRPr="00C10958">
        <w:rPr>
          <w:rFonts w:asciiTheme="minorHAnsi" w:hAnsiTheme="minorHAnsi" w:cstheme="minorHAnsi"/>
          <w:b/>
          <w:i/>
          <w:iCs/>
          <w:sz w:val="24"/>
          <w:szCs w:val="24"/>
        </w:rPr>
        <w:t>Má se za to, že dlužník nevykonává přiměřenou výdělečnou činnost, pokud jeho příjem nedosahuje minimálně nejnižší úrovně zaručené mzdy.</w:t>
      </w:r>
    </w:p>
    <w:p w14:paraId="41573218"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49298B2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r w:rsidRPr="00C10958">
        <w:rPr>
          <w:rFonts w:asciiTheme="minorHAnsi" w:hAnsiTheme="minorHAnsi" w:cstheme="minorHAnsi"/>
          <w:b/>
          <w:sz w:val="24"/>
          <w:szCs w:val="24"/>
        </w:rPr>
        <w:t xml:space="preserve">Odůvodnění: </w:t>
      </w:r>
    </w:p>
    <w:p w14:paraId="59CD09A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Navrhujeme doplnit vyvratitelnou domněnkou, dle které by dlužník nevyvíjel maximální úsilí o uspokojení věřitelů, pokud by nedosahoval ani nejnižší zaručené mzdy. Jde o naprosto legitimní požadavek, kdy by dlužník měl dosahovat aspoň takového minima.</w:t>
      </w:r>
    </w:p>
    <w:p w14:paraId="29F71585"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0701535B"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412 odst. 5</w:t>
      </w:r>
    </w:p>
    <w:p w14:paraId="58E77AD6"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 xml:space="preserve">Zprávu o svém úsilí předloží dlužník insolvenčnímu správci nejpozději na počátku každého dvanáctého měsíce plnění splátkového kalendáře. Povinnost předložit zprávu vzniká i tehdy, vyzve-li k tomu dlužníka insolvenční správce, který tak učiní vždy při poklesu průměru dlužníkových příjmů za poslední tři měsíce oproti hodnotě vyplývající z rozhodnutí o schválení oddlužení </w:t>
      </w:r>
      <w:r w:rsidRPr="00C10958">
        <w:rPr>
          <w:rFonts w:asciiTheme="minorHAnsi" w:hAnsiTheme="minorHAnsi" w:cstheme="minorHAnsi"/>
          <w:bCs/>
          <w:i/>
          <w:iCs/>
          <w:strike/>
          <w:sz w:val="24"/>
          <w:szCs w:val="24"/>
        </w:rPr>
        <w:t xml:space="preserve">o více než čtvrtinu nebo při poklesu </w:t>
      </w:r>
      <w:r w:rsidRPr="00C10958">
        <w:rPr>
          <w:rFonts w:asciiTheme="minorHAnsi" w:hAnsiTheme="minorHAnsi" w:cstheme="minorHAnsi"/>
          <w:bCs/>
          <w:i/>
          <w:iCs/>
          <w:strike/>
          <w:color w:val="000000"/>
          <w:sz w:val="24"/>
          <w:szCs w:val="24"/>
        </w:rPr>
        <w:t>předpokládané míry uspokojení pohledávek nezajištěných věřitelů oproti hodnotě určené v rozhodnutí o schválení oddlužení</w:t>
      </w:r>
      <w:r w:rsidRPr="00C10958">
        <w:rPr>
          <w:rFonts w:asciiTheme="minorHAnsi" w:hAnsiTheme="minorHAnsi" w:cstheme="minorHAnsi"/>
          <w:bCs/>
          <w:i/>
          <w:iCs/>
          <w:strike/>
          <w:sz w:val="24"/>
          <w:szCs w:val="24"/>
        </w:rPr>
        <w:t xml:space="preserve"> o více než čtvrtinu</w:t>
      </w:r>
      <w:r w:rsidRPr="00C10958">
        <w:rPr>
          <w:rFonts w:asciiTheme="minorHAnsi" w:hAnsiTheme="minorHAnsi" w:cstheme="minorHAnsi"/>
          <w:bCs/>
          <w:strike/>
          <w:sz w:val="24"/>
          <w:szCs w:val="24"/>
        </w:rPr>
        <w:t xml:space="preserve"> </w:t>
      </w:r>
      <w:r w:rsidRPr="00C10958">
        <w:rPr>
          <w:rFonts w:asciiTheme="minorHAnsi" w:hAnsiTheme="minorHAnsi" w:cstheme="minorHAnsi"/>
          <w:b/>
          <w:i/>
          <w:iCs/>
          <w:sz w:val="24"/>
          <w:szCs w:val="24"/>
        </w:rPr>
        <w:t>nebo v případě, že jeho příjmy nedosahují minimálně nejnižší úrovně zaručené mzdy</w:t>
      </w:r>
      <w:r w:rsidRPr="00C10958">
        <w:rPr>
          <w:rFonts w:asciiTheme="minorHAnsi" w:hAnsiTheme="minorHAnsi" w:cstheme="minorHAnsi"/>
          <w:bCs/>
          <w:i/>
          <w:iCs/>
          <w:sz w:val="24"/>
          <w:szCs w:val="24"/>
        </w:rPr>
        <w:t xml:space="preserve">. Ve zprávě dlužník zejména zhodnotí své úsilí a podrobně popíše kroky vedoucí k dosažení a zvýšení příjmu, popřípadě též příčinu poklesu příjmu, a zda tento pokles zavinil. </w:t>
      </w:r>
      <w:r w:rsidRPr="00C10958">
        <w:rPr>
          <w:rFonts w:asciiTheme="minorHAnsi" w:hAnsiTheme="minorHAnsi" w:cstheme="minorHAnsi"/>
          <w:bCs/>
          <w:i/>
          <w:iCs/>
          <w:strike/>
          <w:sz w:val="24"/>
          <w:szCs w:val="24"/>
        </w:rPr>
        <w:t>Zprávu o svém úsilí může dlužník podat insolvenčnímu správci i ústně, požádá-li o to insolvenčního správce v dostatečném předstihu</w:t>
      </w:r>
      <w:r w:rsidRPr="00C10958">
        <w:rPr>
          <w:rFonts w:asciiTheme="minorHAnsi" w:hAnsiTheme="minorHAnsi" w:cstheme="minorHAnsi"/>
          <w:bCs/>
          <w:i/>
          <w:iCs/>
          <w:sz w:val="24"/>
          <w:szCs w:val="24"/>
        </w:rPr>
        <w:t>. Zprávu dlužníka přiloží insolvenční správce k nejbližší zprávě o stavu insolvenčního řízení a vyjádří se k jejímu obsahu.</w:t>
      </w:r>
    </w:p>
    <w:p w14:paraId="43604719"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5F945E6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59F56FFA"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Opět s ohledem na právo věřitelů na informovanost a tím i právo navrhovat zrušení oddlužení, atp., je zapotřebí, aby zpráva dlužníka měla písemnou podobu, nikoli ústní. Zpráva by měla být volně k dispozici ostatním účastníkům insolvenčního řízení, aby i oni mohli kontrolovat a vyhodnotit plnění oddlužení dlužníkem a jeho snahu. Zpráva by tak měla být zaslána soudu, který zprávu uveřejní v insolvenčním rejstříku. Zpráva by měla být rovněž podána, pokud dlužník nehradí minimální výši splátky ve výši zaručené mzdy. Rovněž je nutné upozornit, že lhůty nejsou vzájemně provázány a může dojít k situacím, kdy Insolvenční správce předkládá věřitelskému orgánu a insolvenčnímu soudu nejméně jednou za 12 měsíců 3 měsíce písemnou zprávu o stavu insolvenčního řízení, ale zpráva o úsilí může být dodána později a další zpráva bude až za 12 měsíců, což je pro aktuální informování klientů nedostatečné. Navrhujeme, aby měl dlužník povinnost předkládat zprávu o svém úsilí nikoliv až při poklesu o 25%, ale ihned při jakémkoliv poklesu, a to bez výzvy správce.</w:t>
      </w:r>
    </w:p>
    <w:p w14:paraId="37D5A143" w14:textId="43518F93" w:rsidR="005514B4"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2AFDCF26" w14:textId="6600A8FD" w:rsidR="005B0C3A" w:rsidRDefault="005B0C3A"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425FD6FD" w14:textId="77777777" w:rsidR="005B0C3A" w:rsidRPr="00C10958" w:rsidRDefault="005B0C3A"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1998603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lastRenderedPageBreak/>
        <w:t xml:space="preserve">Připomínka k </w:t>
      </w:r>
      <w:r w:rsidRPr="00C10958">
        <w:rPr>
          <w:rFonts w:asciiTheme="minorHAnsi" w:hAnsiTheme="minorHAnsi" w:cstheme="minorHAnsi"/>
          <w:b/>
          <w:bCs/>
          <w:sz w:val="24"/>
          <w:szCs w:val="24"/>
        </w:rPr>
        <w:t>§ 412a odst. 1</w:t>
      </w:r>
    </w:p>
    <w:p w14:paraId="05AF9511"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
          <w:sz w:val="24"/>
          <w:szCs w:val="24"/>
        </w:rPr>
      </w:pPr>
      <w:r w:rsidRPr="00C10958">
        <w:rPr>
          <w:rFonts w:asciiTheme="minorHAnsi" w:hAnsiTheme="minorHAnsi" w:cstheme="minorHAnsi"/>
          <w:b/>
          <w:bCs/>
          <w:i/>
          <w:iCs/>
          <w:sz w:val="24"/>
          <w:szCs w:val="24"/>
        </w:rPr>
        <w:t>b) po dobu 3 let od schválení oddlužení nebylo dlužníku oddlužení zrušeno, plnil všechny podstatné povinnosti vyplývající z oddlužení plněním splátkového kalendáře se zpeněžením majetkové podstaty a uhradil předpokládanou míru uspokojení.  Má se za to, že předpokládanou mírou uspokojení je úhrada alespoň 30% pohledávek nezajištěných věřitelů a v případě fyzické osoby - podnikatele (§ 398b) alespoň 60% pohledávek nezajištěných věřitelů, ledaže dlužník soudu prokáže, že vynaložil veškeré úsilí, které po něm bylo možné k plnému uspokojení pohledávek jeho věřitelů spravedlivě požadovat. Při hodnocení schopností a možností dlužníka je třeba také zkoumat, zda se dlužník nevzdal bez důležitého důvodu výhodnějšího zaměstnání či výdělečné činnosti nebo majetkového prospěchu, popřípadě zda nepodstoupil nepřiměřená majetková rizika</w:t>
      </w:r>
      <w:r w:rsidRPr="00C10958">
        <w:rPr>
          <w:rFonts w:asciiTheme="minorHAnsi" w:hAnsiTheme="minorHAnsi" w:cstheme="minorHAnsi"/>
          <w:i/>
          <w:iCs/>
          <w:sz w:val="24"/>
          <w:szCs w:val="24"/>
        </w:rPr>
        <w:t>.</w:t>
      </w:r>
    </w:p>
    <w:p w14:paraId="3BF66F6A"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781CFEDC"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Cs/>
          <w:sz w:val="24"/>
          <w:szCs w:val="24"/>
        </w:rPr>
      </w:pPr>
      <w:r w:rsidRPr="00C10958">
        <w:rPr>
          <w:rFonts w:asciiTheme="minorHAnsi" w:hAnsiTheme="minorHAnsi" w:cstheme="minorHAnsi"/>
          <w:b/>
          <w:sz w:val="24"/>
          <w:szCs w:val="24"/>
        </w:rPr>
        <w:t xml:space="preserve">Odůvodnění: </w:t>
      </w:r>
      <w:r w:rsidRPr="00C10958">
        <w:rPr>
          <w:rFonts w:asciiTheme="minorHAnsi" w:hAnsiTheme="minorHAnsi" w:cstheme="minorHAnsi"/>
          <w:bCs/>
          <w:sz w:val="24"/>
          <w:szCs w:val="24"/>
        </w:rPr>
        <w:t xml:space="preserve">Předložený návrh novely InsZ (oddlužení) vnímá Česká bankovní asociace coby reprezentant bankovního sektoru, a tedy institucionálních věřitelů, především optikou dvou určujících parametrů, na nichž je návrh novely postaven. Konkrétně jde o paušální zkrácení doby oddlužení pro všechny způsobilé dlužníky (fyzické podnikající osoby i spotřebitele) na 3 roky a případné vypuštění vyvratitelné právní domněnky, podle které má být dlužníkovi v zásadě přiznáno oddlužení, pokud v jeho průběhu zaplatí nezajištěným věřitelům alespoň 30 % jejich přihlášených pohledávek. Kombinace těchto dvou parametrů vychyluje institut oddlužení výrazně ve prospěch dlužníka, a to jednoznačně na úkor věřitele. Zároveň platí, že podle návrhu novely zůstává zachováno postavení insolvenčních správců co do kumulativní výše jejich odměny, do které se nepromítá zkrácení doby oddlužení u spotřebitelů o 2 roky. Zatímco tedy dlužníci i insolvenční správci jsou novelou oproti távajícímu právnímu stavu buď zvýhodněni, nebo se jejich postavení přinejmenším nezhorší, jednoznačným poraženým zůstávají věřitelé, kterým by se již samotným přijetím novely s těmito parametry zásadním způsobem (o 40 až 50 %) zkracuje pravděpodobná výše uspokojení. To se ovšem netýká pouze institucionálních věřitelů, ale všech věřitelů, tedy i těch individuálních, „občasných“, ale i nedobrovolných věřitelů (např. SVJ). To je jednak frustrující, ale především je to nespravedlivé. Případné vypuštění vyvratitelné právní domněnky (30 % uspokojení) v kombinaci s tříletou dobou oddlužení zásadním způsobem komplikuje institucionálním věřitelům možnost a schopnost řídit úvěrové riziko, resp. při řízení rizika bude ve značně zvýšené míře třeba počítat s perspektivou nulového či velmi nízkého uspokojení pohledávky, což se nezbytně promítne do procesu hodnocení úvěruschopnosti a do rizikového „apetitu“ úvěrových institucí při poskytování úvěrů zejména spotřebitelům. Vzhledem k robustní regulaci bankovního podnikání (zásady obezřetnosti) a dohledovým standardům ČNB je pravděpodobné, že dojde ke snížení ochoty bank poskytovat úvěry s případně „nulovou perspektivou“ uspokojení pohledávky v rámci oddlužení. Pokud přijmeme premisu, že paušální tříletá doba oddlužení je (politicky) nepřekročitelná, je z našeho pohledu nezbytné zachovat i v novelizované podobě oddlužení vyvratitelnou právní domněnku (30% uspokojení). To by bankám umožnilo mnohem efektivněji pracovat s úvěrovým rizikem, neboť by se pohybovaly v právním prostředí podobném tomu, se kterým jsou zvyklé pracovat v posledních zhruba 3 letech a své interní procesy a systémy na takovéto právní prostředí nastavily. Z hlediska základní akceptovatelnosti připravované oddlužovací novely považujeme zachování vyvratitelné právní domněnky alespoň na stávající úrovni 30 % za zcela nezbytné. Nejde při tom pouze o schopnost či vůbec možnost bank efektivně řídit úvěrové riziko, ale jsme přesvědčeni o tom, že tento 30 % limit, jakkoli je podkročitelný (i překročitelný), hraje důležitou roli jako motivační faktor pro samotné dlužníky, aby se snažili své dluhy splatit alespoň ze 30 %. Nejsme zároveň </w:t>
      </w:r>
      <w:r w:rsidRPr="00C10958">
        <w:rPr>
          <w:rFonts w:asciiTheme="minorHAnsi" w:hAnsiTheme="minorHAnsi" w:cstheme="minorHAnsi"/>
          <w:bCs/>
          <w:sz w:val="24"/>
          <w:szCs w:val="24"/>
        </w:rPr>
        <w:lastRenderedPageBreak/>
        <w:t>proti kombinaci této obecné vyvratitelné právní domněnky a individuálního nastavení minimální nutné míry uspokojení na počátku oddlužení, což je princip, se kterým návrh novely také pracuje. Obecně lze k navržené novele ještě poznamenat, že bychom považovali za smysluplnější, aby se novela zaměřila čistě na transpoziční změny (fyzické podnikající osoby) a případné změny spotřebitelského oddlužení byly ponechány k další odborné debatě. Z našeho pohledu nic nebrání také tomu, aby InsZ stanovil odlišné parametry pro oddlužení spotřebitele a OSVČ, například v minimální míře uspokojení nezajištěných pohledávek (zde by se nabízelo, aby u OSVČ byla minimální hranice uspokojení v podobě vyvratitelné právní domněnky byla vyšší, než u spotřebitelů). Důvodem pro pojetí novely jako úzce transpoziční je podle našeho názoru i skutečnost, že stávající pravidla spotřebitelského oddlužení nejsou v účinnosti ani tři roky, a tedy není k dispozici prakticky žádný analytický podklad, který by umožnil vyhodnotit účinnost, přednosti či nedostatky stávající právní úpravy, a to zkrátka proto, že doposud nedoběhla ani „první vlna“ pětiletých oddlužení podle stávajících pravidel. Přitom v samotném programovém prohlášení vlády se v pasáži o legislativě mimo jiné uvádí závazek vlády vyhodnotit u nových zákonů, nařízení vlády a vyhlášek zpravidla nejpozději do pěti let od nabytí účinnosti jejich fungování v praxi. Toto pravidlo vláda v případě spotřebitelského oddlužení zjevně neaplikuje.</w:t>
      </w:r>
      <w:r w:rsidRPr="00C10958">
        <w:rPr>
          <w:rFonts w:asciiTheme="minorHAnsi" w:hAnsiTheme="minorHAnsi" w:cstheme="minorHAnsi"/>
          <w:sz w:val="24"/>
          <w:szCs w:val="24"/>
        </w:rPr>
        <w:t xml:space="preserve"> </w:t>
      </w:r>
      <w:r w:rsidRPr="00C10958">
        <w:rPr>
          <w:rFonts w:asciiTheme="minorHAnsi" w:hAnsiTheme="minorHAnsi" w:cstheme="minorHAnsi"/>
          <w:bCs/>
          <w:sz w:val="24"/>
          <w:szCs w:val="24"/>
          <w:u w:val="single"/>
        </w:rPr>
        <w:t>U dlužníka, který není schopen uhradit ani minimální výši 30%/60% za 3 roky by mělo být obrácené břemeno prokázání splnění povinnosti, tj. dlužník by měl soudu, správci a věřitelům prokázat, že se skutečně 3 roky dostatečně a poctivě snažil urovnat své dluhy. Odlišení nepodnikatele a podnikatele je dáno nejen odlišností jejich dluhů a odlišným očekáváním věřitelů (reagující také na profesionalitu podnikatelů), ale také požadavky směrnice o preventivních restrukturalizacích. Vyvratitelná domněnka splnění předpokládané míry uspokojení dává hned dvojí možnost jejího prolomení – jednak má původní rozhodnutí o její výši v rukou soud (§ 406 odst. 3 písm. c)) již na vstupu, a současně je možnost ji prolomit na výstupu – tím se garantuje možnost individuálního postupu, bude-li potřeba a bude-li to spravedlivé</w:t>
      </w:r>
      <w:r w:rsidRPr="00C10958">
        <w:rPr>
          <w:rFonts w:asciiTheme="minorHAnsi" w:hAnsiTheme="minorHAnsi" w:cstheme="minorHAnsi"/>
          <w:bCs/>
          <w:sz w:val="24"/>
          <w:szCs w:val="24"/>
        </w:rPr>
        <w:t>.</w:t>
      </w:r>
    </w:p>
    <w:p w14:paraId="0B6A377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p>
    <w:p w14:paraId="04DE4EF6"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5F87E378"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412a odst. 3,4</w:t>
      </w:r>
    </w:p>
    <w:p w14:paraId="7B2E63F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Cs/>
          <w:i/>
          <w:iCs/>
          <w:sz w:val="24"/>
          <w:szCs w:val="24"/>
        </w:rPr>
      </w:pPr>
      <w:r w:rsidRPr="00C10958">
        <w:rPr>
          <w:rFonts w:asciiTheme="minorHAnsi" w:hAnsiTheme="minorHAnsi" w:cstheme="minorHAnsi"/>
          <w:bCs/>
          <w:sz w:val="24"/>
          <w:szCs w:val="24"/>
        </w:rPr>
        <w:t xml:space="preserve">(3) </w:t>
      </w:r>
      <w:r w:rsidRPr="00C10958">
        <w:rPr>
          <w:rFonts w:asciiTheme="minorHAnsi" w:hAnsiTheme="minorHAnsi" w:cstheme="minorHAnsi"/>
          <w:bCs/>
          <w:i/>
          <w:iCs/>
          <w:sz w:val="24"/>
          <w:szCs w:val="24"/>
        </w:rPr>
        <w:t>Bylo-li dlužníku přiznáno osvobození podle § 414 v posledních 20 letech před podáním návrhu na povolení oddlužení, činí doba podle odstavce 1 písm. b) 5 let.</w:t>
      </w:r>
    </w:p>
    <w:p w14:paraId="3DBDA763"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Cs/>
          <w:sz w:val="24"/>
          <w:szCs w:val="24"/>
        </w:rPr>
      </w:pPr>
      <w:r w:rsidRPr="00C10958">
        <w:rPr>
          <w:rFonts w:asciiTheme="minorHAnsi" w:hAnsiTheme="minorHAnsi" w:cstheme="minorHAnsi"/>
          <w:bCs/>
          <w:i/>
          <w:iCs/>
          <w:sz w:val="24"/>
          <w:szCs w:val="24"/>
        </w:rPr>
        <w:t xml:space="preserve">(4) </w:t>
      </w:r>
      <w:r w:rsidRPr="00C10958">
        <w:rPr>
          <w:rFonts w:asciiTheme="minorHAnsi" w:hAnsiTheme="minorHAnsi" w:cstheme="minorHAnsi"/>
          <w:bCs/>
          <w:i/>
          <w:iCs/>
          <w:strike/>
          <w:color w:val="000000"/>
          <w:sz w:val="24"/>
          <w:szCs w:val="24"/>
        </w:rPr>
        <w:t>Vznikl-li dlužníku nárok na starobní důchod před schválením oddlužení a tento nárok trval po celou dobu schváleného oddlužení nebo je-li dlužník invalidní ve druhém nebo třetím stupni</w:t>
      </w:r>
      <w:r w:rsidRPr="00C10958">
        <w:rPr>
          <w:rFonts w:asciiTheme="minorHAnsi" w:hAnsiTheme="minorHAnsi" w:cstheme="minorHAnsi"/>
          <w:bCs/>
          <w:i/>
          <w:iCs/>
          <w:strike/>
          <w:color w:val="000000"/>
          <w:sz w:val="24"/>
          <w:szCs w:val="24"/>
          <w:vertAlign w:val="superscript"/>
        </w:rPr>
        <w:t>74)</w:t>
      </w:r>
      <w:r w:rsidRPr="00C10958">
        <w:rPr>
          <w:rFonts w:asciiTheme="minorHAnsi" w:hAnsiTheme="minorHAnsi" w:cstheme="minorHAnsi"/>
          <w:bCs/>
          <w:i/>
          <w:iCs/>
          <w:strike/>
          <w:color w:val="000000"/>
          <w:sz w:val="24"/>
          <w:szCs w:val="24"/>
        </w:rPr>
        <w:t>, je oddlužení plněním splátkového kalendáře se zpeněžením majetkové podstaty splněno, jestliže nebylo zrušeno po dobu 3 let od schválení oddlužení. Listiny dokládající vznik starobního důchodu nebo invaliditu dlužník za účelem podání zprávy o splnění oddlužení předloží insolvenčnímu správci</w:t>
      </w:r>
    </w:p>
    <w:p w14:paraId="2FCB64B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28E2D17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r w:rsidRPr="00C10958">
        <w:rPr>
          <w:rFonts w:asciiTheme="minorHAnsi" w:hAnsiTheme="minorHAnsi" w:cstheme="minorHAnsi"/>
          <w:b/>
          <w:sz w:val="24"/>
          <w:szCs w:val="24"/>
        </w:rPr>
        <w:t xml:space="preserve">Odůvodnění: </w:t>
      </w:r>
    </w:p>
    <w:p w14:paraId="2089883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Preferujeme variantu II.</w:t>
      </w:r>
    </w:p>
    <w:p w14:paraId="573A4C63"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72915F9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 </w:t>
      </w:r>
      <w:r w:rsidRPr="00C10958">
        <w:rPr>
          <w:rFonts w:asciiTheme="minorHAnsi" w:hAnsiTheme="minorHAnsi" w:cstheme="minorHAnsi"/>
          <w:b/>
          <w:bCs/>
          <w:sz w:val="24"/>
          <w:szCs w:val="24"/>
        </w:rPr>
        <w:t>412b odst. 6)</w:t>
      </w:r>
    </w:p>
    <w:p w14:paraId="4E0CCD5D"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sz w:val="24"/>
          <w:szCs w:val="24"/>
        </w:rPr>
        <w:t>Insolvenční soud může prodloužit dobu podle § 412a odst. 1 písm. b) o počet měsíců, ve kterých dlužník neplnil podstatné povinnosti vyplývající z oddlužení plněním splátkového kalendáře se zpeněžením majetkové podstaty</w:t>
      </w:r>
      <w:r w:rsidRPr="00C10958">
        <w:rPr>
          <w:rFonts w:asciiTheme="minorHAnsi" w:hAnsiTheme="minorHAnsi" w:cstheme="minorHAnsi"/>
          <w:bCs/>
          <w:i/>
          <w:iCs/>
          <w:strike/>
          <w:sz w:val="24"/>
          <w:szCs w:val="24"/>
        </w:rPr>
        <w:t>, a to zejména povinnosti uvedené v § 412 odst. 1 písm. a) a h)</w:t>
      </w:r>
      <w:r w:rsidRPr="00C10958">
        <w:rPr>
          <w:rFonts w:asciiTheme="minorHAnsi" w:hAnsiTheme="minorHAnsi" w:cstheme="minorHAnsi"/>
          <w:bCs/>
          <w:i/>
          <w:iCs/>
          <w:sz w:val="24"/>
          <w:szCs w:val="24"/>
        </w:rPr>
        <w:t xml:space="preserve">, </w:t>
      </w:r>
      <w:r w:rsidRPr="00C10958">
        <w:rPr>
          <w:rFonts w:asciiTheme="minorHAnsi" w:hAnsiTheme="minorHAnsi" w:cstheme="minorHAnsi"/>
          <w:b/>
          <w:i/>
          <w:iCs/>
          <w:sz w:val="24"/>
          <w:szCs w:val="24"/>
        </w:rPr>
        <w:t>pokud dlužník neplnění těchto povinností objektivně nezavinil</w:t>
      </w:r>
      <w:r w:rsidRPr="00C10958">
        <w:rPr>
          <w:rFonts w:asciiTheme="minorHAnsi" w:hAnsiTheme="minorHAnsi" w:cstheme="minorHAnsi"/>
          <w:bCs/>
          <w:i/>
          <w:iCs/>
          <w:sz w:val="24"/>
          <w:szCs w:val="24"/>
        </w:rPr>
        <w:t xml:space="preserve">. Průběh oddlužení </w:t>
      </w:r>
      <w:bookmarkStart w:id="6" w:name="_Hlk116039993"/>
      <w:r w:rsidRPr="00C10958">
        <w:rPr>
          <w:rFonts w:asciiTheme="minorHAnsi" w:hAnsiTheme="minorHAnsi" w:cstheme="minorHAnsi"/>
          <w:bCs/>
          <w:i/>
          <w:iCs/>
          <w:sz w:val="24"/>
          <w:szCs w:val="24"/>
        </w:rPr>
        <w:t>podle věty první</w:t>
      </w:r>
      <w:bookmarkEnd w:id="6"/>
      <w:r w:rsidRPr="00C10958">
        <w:rPr>
          <w:rFonts w:asciiTheme="minorHAnsi" w:hAnsiTheme="minorHAnsi" w:cstheme="minorHAnsi"/>
          <w:bCs/>
          <w:i/>
          <w:iCs/>
          <w:sz w:val="24"/>
          <w:szCs w:val="24"/>
        </w:rPr>
        <w:t xml:space="preserve"> lze prodloužit i opakovaně, nejvýše však v souhrnu o 12 měsíců.</w:t>
      </w:r>
    </w:p>
    <w:p w14:paraId="1FBF1BE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lastRenderedPageBreak/>
        <w:t xml:space="preserve">Odůvodnění: </w:t>
      </w:r>
    </w:p>
    <w:p w14:paraId="019E0114"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Návrh v tomto znění umožňuje dlužníku de facto přerušit oddlužení a zhojit neplnění svých povinností prodloužením oddlužení. Tato možnost by měla být umožněna pouze takovým dlužníkům, kteří objektivně nezavinili neplnění povinností. </w:t>
      </w:r>
    </w:p>
    <w:p w14:paraId="259C0A6C"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Žádáme o úpravu dle výše uvedeného.</w:t>
      </w:r>
    </w:p>
    <w:p w14:paraId="6E48A6E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p>
    <w:p w14:paraId="7436DC51"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bCs/>
          <w:sz w:val="24"/>
          <w:szCs w:val="24"/>
        </w:rPr>
      </w:pPr>
      <w:r w:rsidRPr="00C10958">
        <w:rPr>
          <w:rFonts w:asciiTheme="minorHAnsi" w:hAnsiTheme="minorHAnsi" w:cstheme="minorHAnsi"/>
          <w:b/>
          <w:bCs/>
          <w:sz w:val="24"/>
          <w:szCs w:val="24"/>
        </w:rPr>
        <w:t>Připomínka k § 412b odst. 7</w:t>
      </w:r>
    </w:p>
    <w:p w14:paraId="77AEF819"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i/>
          <w:iCs/>
          <w:sz w:val="24"/>
          <w:szCs w:val="24"/>
        </w:rPr>
        <w:t xml:space="preserve">(7) Insolvenční soud prodlouží průběh oddlužení o 12 měsíců, a to na žádost dlužníka, která požádá o prodloužení doby oddlužení, z důvodu, aby uhradil </w:t>
      </w:r>
      <w:r w:rsidRPr="00C10958">
        <w:rPr>
          <w:rFonts w:asciiTheme="minorHAnsi" w:hAnsiTheme="minorHAnsi" w:cstheme="minorHAnsi"/>
          <w:b/>
          <w:bCs/>
          <w:i/>
          <w:iCs/>
          <w:sz w:val="24"/>
          <w:szCs w:val="24"/>
        </w:rPr>
        <w:t>předpokládanou míru uspokojení podle § 412a odst. 1 písm. b)</w:t>
      </w:r>
      <w:r w:rsidRPr="00C10958">
        <w:rPr>
          <w:rFonts w:asciiTheme="minorHAnsi" w:hAnsiTheme="minorHAnsi" w:cstheme="minorHAnsi"/>
          <w:i/>
          <w:iCs/>
          <w:sz w:val="24"/>
          <w:szCs w:val="24"/>
        </w:rPr>
        <w:t xml:space="preserve"> pohledávek nezajištěným věřitelům. Insolvenční soud může na návrh dlužníka, který se dostal nezaviněné do situace, kdy není schopen hradit své pohledávky prodloužit dobu oddlužení až o 12 měsíců</w:t>
      </w:r>
      <w:r w:rsidRPr="00C10958">
        <w:rPr>
          <w:rFonts w:asciiTheme="minorHAnsi" w:hAnsiTheme="minorHAnsi" w:cstheme="minorHAnsi"/>
          <w:sz w:val="24"/>
          <w:szCs w:val="24"/>
        </w:rPr>
        <w:t>.</w:t>
      </w:r>
    </w:p>
    <w:p w14:paraId="0E70CDD9"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p>
    <w:p w14:paraId="1895AD90"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bCs/>
          <w:sz w:val="24"/>
          <w:szCs w:val="24"/>
        </w:rPr>
      </w:pPr>
      <w:r w:rsidRPr="00C10958">
        <w:rPr>
          <w:rFonts w:asciiTheme="minorHAnsi" w:hAnsiTheme="minorHAnsi" w:cstheme="minorHAnsi"/>
          <w:b/>
          <w:bCs/>
          <w:sz w:val="24"/>
          <w:szCs w:val="24"/>
        </w:rPr>
        <w:t>Odůvodnění:</w:t>
      </w:r>
    </w:p>
    <w:p w14:paraId="41303BD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Prodloužení soudem by se mělo týkat nikoliv všech podstatných povinností, ale pouze nehrazení měsíčních splátek, není možné akceptovat, aby např. dlužníkovi, který úmyslně zatajoval svůj příjem byla dána možnost toto jednání řešit prodloužením doby podle § 412a odst. 1 písm. b). Návrh tak jak je předložen, umožňuje, aby dlužník až 12x podstatným způsobem porušil své povinností a jedinou sankcí by bylo prodloužení doby oddlužení. S takovým návrhem nelze souhlasit, a to jak z důvodu, že už dosavadní úprava umožňuje v odůvodněných případech prodloužení oddlužení, tak z důvodu, že se jedná o ustanovení, které umožňuje značné zneužívání procesu oddlužení a je zde rovněž riziko zahlcení systému opakovanými návrhy nepoctivých dlužníků. Prodloužení by mělo být dáno pouze tehdy pokud jsou zde objektivní důvody nezávisle na vůli dlužníka pro které nemohlo hradit své měsíční splátky nebo v případě, když dlužník sám požádá, a to za účelem, aby dosáhl 30%/60% hranice uspokojení nezajištěných věřitelů viz. doplnění odst. 7). Přerušení by mělo být dáno čistě pro případy, kdy se dlužník nezaviněně dostal do situace, kdy není schopen hradit a plnit své povinnosti, nikoliv kde se jedná o úmysl, nedbalost nebo nechuť dlužníka plnit své povinnosti.</w:t>
      </w:r>
    </w:p>
    <w:p w14:paraId="7274685E" w14:textId="77777777" w:rsidR="005514B4" w:rsidRPr="00C10958"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76D4C000"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t xml:space="preserve">Připomínka k </w:t>
      </w:r>
      <w:r w:rsidRPr="00C10958">
        <w:rPr>
          <w:rFonts w:asciiTheme="minorHAnsi" w:hAnsiTheme="minorHAnsi" w:cstheme="minorHAnsi"/>
          <w:b/>
          <w:bCs/>
          <w:sz w:val="24"/>
          <w:szCs w:val="24"/>
        </w:rPr>
        <w:t>§ 413 odst. 2 (resp. nový odst. 2)</w:t>
      </w:r>
    </w:p>
    <w:p w14:paraId="5AD6C8E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color w:val="000000"/>
          <w:sz w:val="24"/>
          <w:szCs w:val="24"/>
        </w:rPr>
      </w:pPr>
      <w:r w:rsidRPr="00C10958">
        <w:rPr>
          <w:rFonts w:asciiTheme="minorHAnsi" w:hAnsiTheme="minorHAnsi" w:cstheme="minorHAnsi"/>
          <w:bCs/>
          <w:i/>
          <w:iCs/>
          <w:sz w:val="24"/>
          <w:szCs w:val="24"/>
        </w:rPr>
        <w:t xml:space="preserve">§ 413 odst. 2: V oddlužení zpeněžením majetkové podstaty insolvenční soud rozhodne o splnění oddlužení, jestliže </w:t>
      </w:r>
      <w:r w:rsidRPr="00C10958">
        <w:rPr>
          <w:rFonts w:asciiTheme="minorHAnsi" w:hAnsiTheme="minorHAnsi" w:cstheme="minorHAnsi"/>
          <w:bCs/>
          <w:i/>
          <w:iCs/>
          <w:color w:val="000000"/>
          <w:sz w:val="24"/>
          <w:szCs w:val="24"/>
        </w:rPr>
        <w:t>byly splněny předpoklady pro osvobození podle § 412a a insolvenční soud obdržel zprávu o splnění rozvrhového usnesení.</w:t>
      </w:r>
    </w:p>
    <w:p w14:paraId="7CE5CDA2"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color w:val="000000"/>
          <w:sz w:val="24"/>
          <w:szCs w:val="24"/>
        </w:rPr>
      </w:pPr>
    </w:p>
    <w:p w14:paraId="170EB4E4"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contextualSpacing/>
        <w:jc w:val="both"/>
        <w:rPr>
          <w:rFonts w:asciiTheme="minorHAnsi" w:hAnsiTheme="minorHAnsi" w:cstheme="minorHAnsi"/>
          <w:bCs/>
          <w:i/>
          <w:iCs/>
          <w:sz w:val="24"/>
          <w:szCs w:val="24"/>
        </w:rPr>
      </w:pPr>
      <w:r w:rsidRPr="00C10958">
        <w:rPr>
          <w:rFonts w:asciiTheme="minorHAnsi" w:hAnsiTheme="minorHAnsi" w:cstheme="minorHAnsi"/>
          <w:bCs/>
          <w:i/>
          <w:iCs/>
          <w:color w:val="000000"/>
          <w:sz w:val="24"/>
          <w:szCs w:val="24"/>
        </w:rPr>
        <w:t xml:space="preserve">§ 412a odst. 2 písm. </w:t>
      </w:r>
      <w:r w:rsidRPr="00C10958">
        <w:rPr>
          <w:rFonts w:asciiTheme="minorHAnsi" w:hAnsiTheme="minorHAnsi" w:cstheme="minorHAnsi"/>
          <w:bCs/>
          <w:i/>
          <w:iCs/>
          <w:strike/>
          <w:color w:val="000000"/>
          <w:sz w:val="24"/>
          <w:szCs w:val="24"/>
        </w:rPr>
        <w:t>b): insolvenční soud neobdržel zprávu insolvenčního správce o splnění rozvrhového usnesení a od schválení oddlužení uplynula doba 3 let, plnil-li dlužník po tuto dobu všechny podstatné povinnosti stanovené v rozhodnutí o schválení oddlužení a nebylo-li dlužníku po tuto dobu oddlužení zrušeno.</w:t>
      </w:r>
    </w:p>
    <w:p w14:paraId="2A3E5E2E"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35AFCBE6"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Odůvodnění: </w:t>
      </w:r>
    </w:p>
    <w:p w14:paraId="342E1172"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xml:space="preserve">Ustanovení § 413 odst. 2 a ustanovení § 412a odst. 2 písm. b) je ve vzájemném rozporu ohledně toho, zda je zapotřebí obdržet zprávu insolvenčního správce o splnění rozvrhového usnesení či nikoli. </w:t>
      </w:r>
    </w:p>
    <w:p w14:paraId="6660028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sz w:val="24"/>
          <w:szCs w:val="24"/>
        </w:rPr>
        <w:t>→ Žádáme o odstranění nesouladu tak, že zpráva insolvenčního správce vyžadována je.</w:t>
      </w:r>
    </w:p>
    <w:p w14:paraId="0C4EC7A6" w14:textId="44D05DF4" w:rsidR="005514B4" w:rsidRDefault="005514B4"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08B1325C" w14:textId="10E5A94C" w:rsidR="005629B5" w:rsidRDefault="005629B5"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559C9316" w14:textId="77777777" w:rsidR="005629B5" w:rsidRPr="00C10958" w:rsidRDefault="005629B5" w:rsidP="00373C35">
      <w:pPr>
        <w:pStyle w:val="Odstavecseseznamem"/>
        <w:tabs>
          <w:tab w:val="left" w:pos="567"/>
        </w:tabs>
        <w:spacing w:after="0" w:line="240" w:lineRule="auto"/>
        <w:ind w:left="0"/>
        <w:contextualSpacing w:val="0"/>
        <w:jc w:val="both"/>
        <w:rPr>
          <w:rFonts w:asciiTheme="minorHAnsi" w:hAnsiTheme="minorHAnsi" w:cstheme="minorHAnsi"/>
          <w:b/>
          <w:sz w:val="24"/>
          <w:szCs w:val="24"/>
        </w:rPr>
      </w:pPr>
    </w:p>
    <w:p w14:paraId="454DD869"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
          <w:sz w:val="24"/>
          <w:szCs w:val="24"/>
        </w:rPr>
      </w:pPr>
      <w:r w:rsidRPr="00C10958">
        <w:rPr>
          <w:rFonts w:asciiTheme="minorHAnsi" w:hAnsiTheme="minorHAnsi" w:cstheme="minorHAnsi"/>
          <w:b/>
          <w:sz w:val="24"/>
          <w:szCs w:val="24"/>
        </w:rPr>
        <w:lastRenderedPageBreak/>
        <w:t xml:space="preserve">Připomínka k </w:t>
      </w:r>
      <w:r w:rsidRPr="00C10958">
        <w:rPr>
          <w:rFonts w:asciiTheme="minorHAnsi" w:hAnsiTheme="minorHAnsi" w:cstheme="minorHAnsi"/>
          <w:b/>
          <w:bCs/>
          <w:sz w:val="24"/>
          <w:szCs w:val="24"/>
        </w:rPr>
        <w:t>§ 413 odst. 4, 5</w:t>
      </w:r>
    </w:p>
    <w:p w14:paraId="56741B52"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Cs/>
          <w:i/>
          <w:iCs/>
          <w:sz w:val="24"/>
          <w:szCs w:val="24"/>
        </w:rPr>
      </w:pPr>
      <w:r w:rsidRPr="00C10958">
        <w:rPr>
          <w:rFonts w:asciiTheme="minorHAnsi" w:hAnsiTheme="minorHAnsi" w:cstheme="minorHAnsi"/>
          <w:bCs/>
          <w:i/>
          <w:iCs/>
          <w:sz w:val="24"/>
          <w:szCs w:val="24"/>
        </w:rPr>
        <w:t xml:space="preserve">(4) Splnění </w:t>
      </w:r>
      <w:r w:rsidRPr="00C10958">
        <w:rPr>
          <w:rFonts w:asciiTheme="minorHAnsi" w:hAnsiTheme="minorHAnsi" w:cstheme="minorHAnsi"/>
          <w:bCs/>
          <w:i/>
          <w:iCs/>
          <w:color w:val="000000"/>
          <w:sz w:val="24"/>
          <w:szCs w:val="24"/>
        </w:rPr>
        <w:t xml:space="preserve">oddlužení nevezme insolvenční soud na vědomí dříve než po skončení incidenčních sporů </w:t>
      </w:r>
      <w:r w:rsidRPr="00C10958">
        <w:rPr>
          <w:rFonts w:asciiTheme="minorHAnsi" w:hAnsiTheme="minorHAnsi" w:cstheme="minorHAnsi"/>
          <w:bCs/>
          <w:i/>
          <w:iCs/>
          <w:strike/>
          <w:color w:val="000000"/>
          <w:sz w:val="24"/>
          <w:szCs w:val="24"/>
        </w:rPr>
        <w:t>podle § 159 odst. 1 písm. b) až d)</w:t>
      </w:r>
      <w:r w:rsidRPr="00C10958">
        <w:rPr>
          <w:rFonts w:asciiTheme="minorHAnsi" w:hAnsiTheme="minorHAnsi" w:cstheme="minorHAnsi"/>
          <w:bCs/>
          <w:i/>
          <w:iCs/>
          <w:color w:val="000000"/>
          <w:sz w:val="24"/>
          <w:szCs w:val="24"/>
        </w:rPr>
        <w:t xml:space="preserve"> a po pravomocném rozhodnutí dalších věcí týkajících se rozsahu majetkové podstaty; to neplatí, jestliže výsledky takových incidenčních sporů a takových rozhodnutí nemohou ovlivnit uspokojení věřitelů nebo vést ke zpeněžení majetku náležícího do majetkové podstaty. </w:t>
      </w:r>
      <w:r w:rsidRPr="00C10958">
        <w:rPr>
          <w:rFonts w:asciiTheme="minorHAnsi" w:hAnsiTheme="minorHAnsi" w:cstheme="minorHAnsi"/>
          <w:bCs/>
          <w:i/>
          <w:iCs/>
          <w:sz w:val="24"/>
          <w:szCs w:val="24"/>
        </w:rPr>
        <w:t>Splnění oddlužení nevezme insolvenční soud na vědomí též dříve než po uhrazení zálohy na odměnu a hotové výdaje insolvenčního správce náležící za období do schválení oddlužení, ledaže již došlo k odejmutí nebo zániku osvobození podle § 414.</w:t>
      </w:r>
    </w:p>
    <w:p w14:paraId="3F48F733"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Cs/>
          <w:i/>
          <w:iCs/>
          <w:sz w:val="24"/>
          <w:szCs w:val="24"/>
        </w:rPr>
      </w:pPr>
    </w:p>
    <w:p w14:paraId="6D403445" w14:textId="77777777" w:rsidR="005514B4" w:rsidRPr="00C10958" w:rsidRDefault="005514B4" w:rsidP="00373C35">
      <w:pPr>
        <w:pBdr>
          <w:top w:val="single" w:sz="4" w:space="1" w:color="auto"/>
          <w:left w:val="single" w:sz="4" w:space="4" w:color="auto"/>
          <w:bottom w:val="single" w:sz="4" w:space="1" w:color="auto"/>
          <w:right w:val="single" w:sz="4" w:space="4" w:color="auto"/>
        </w:pBdr>
        <w:tabs>
          <w:tab w:val="left" w:pos="567"/>
        </w:tabs>
        <w:jc w:val="both"/>
        <w:rPr>
          <w:rFonts w:asciiTheme="minorHAnsi" w:hAnsiTheme="minorHAnsi" w:cstheme="minorHAnsi"/>
          <w:bCs/>
          <w:i/>
          <w:iCs/>
          <w:strike/>
          <w:sz w:val="24"/>
          <w:szCs w:val="24"/>
        </w:rPr>
      </w:pPr>
      <w:r w:rsidRPr="00C10958">
        <w:rPr>
          <w:rFonts w:asciiTheme="minorHAnsi" w:hAnsiTheme="minorHAnsi" w:cstheme="minorHAnsi"/>
          <w:bCs/>
          <w:i/>
          <w:iCs/>
          <w:strike/>
          <w:sz w:val="24"/>
          <w:szCs w:val="24"/>
        </w:rPr>
        <w:t xml:space="preserve">(5) </w:t>
      </w:r>
      <w:r w:rsidRPr="00C10958">
        <w:rPr>
          <w:rFonts w:asciiTheme="minorHAnsi" w:hAnsiTheme="minorHAnsi" w:cstheme="minorHAnsi"/>
          <w:bCs/>
          <w:i/>
          <w:iCs/>
          <w:strike/>
          <w:color w:val="000000"/>
          <w:sz w:val="24"/>
          <w:szCs w:val="24"/>
        </w:rPr>
        <w:t>Insolvenční soud může na návrh insolvenčního správce též rozhodnout, že nevezme splnění oddlužení na vědomí dříve než po skončení incidenčních sporů podle § 159 odst. 1 písm. a) a e) až h), pokud jejich výsledky mohou podstatně ovlivnit uspokojení věřitelů.</w:t>
      </w:r>
    </w:p>
    <w:p w14:paraId="5322259D"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p>
    <w:p w14:paraId="6009DD4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b/>
          <w:sz w:val="24"/>
          <w:szCs w:val="24"/>
        </w:rPr>
      </w:pPr>
      <w:r w:rsidRPr="00C10958">
        <w:rPr>
          <w:rFonts w:asciiTheme="minorHAnsi" w:hAnsiTheme="minorHAnsi" w:cstheme="minorHAnsi"/>
          <w:b/>
          <w:sz w:val="24"/>
          <w:szCs w:val="24"/>
        </w:rPr>
        <w:t xml:space="preserve">Odůvodnění: </w:t>
      </w:r>
    </w:p>
    <w:p w14:paraId="757A3C63" w14:textId="77777777" w:rsidR="005514B4" w:rsidRPr="00C10958" w:rsidRDefault="005514B4" w:rsidP="00373C3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rFonts w:asciiTheme="minorHAnsi" w:hAnsiTheme="minorHAnsi" w:cstheme="minorHAnsi"/>
          <w:sz w:val="24"/>
          <w:szCs w:val="24"/>
        </w:rPr>
      </w:pPr>
      <w:r w:rsidRPr="00C10958">
        <w:rPr>
          <w:rFonts w:asciiTheme="minorHAnsi" w:hAnsiTheme="minorHAnsi" w:cstheme="minorHAnsi"/>
          <w:b/>
          <w:sz w:val="24"/>
          <w:szCs w:val="24"/>
        </w:rPr>
        <w:t xml:space="preserve">Navrhujeme </w:t>
      </w:r>
      <w:r w:rsidRPr="00C10958">
        <w:rPr>
          <w:rFonts w:asciiTheme="minorHAnsi" w:hAnsiTheme="minorHAnsi" w:cstheme="minorHAnsi"/>
          <w:sz w:val="24"/>
          <w:szCs w:val="24"/>
        </w:rPr>
        <w:t>rozšíření na všechny incidenční spory, pak by ustanovení § 413 odst. 5 bylo obsoletní.</w:t>
      </w:r>
    </w:p>
    <w:p w14:paraId="24D0787B" w14:textId="77777777" w:rsidR="00535841" w:rsidRPr="00C10958" w:rsidRDefault="00535841" w:rsidP="00373C35">
      <w:pPr>
        <w:widowControl w:val="0"/>
        <w:autoSpaceDE w:val="0"/>
        <w:autoSpaceDN w:val="0"/>
        <w:adjustRightInd w:val="0"/>
        <w:jc w:val="both"/>
        <w:rPr>
          <w:rFonts w:asciiTheme="minorHAnsi" w:hAnsiTheme="minorHAnsi" w:cstheme="minorHAnsi"/>
          <w:sz w:val="24"/>
          <w:szCs w:val="24"/>
          <w:u w:val="single"/>
        </w:rPr>
      </w:pPr>
    </w:p>
    <w:p w14:paraId="6F6D2F3B" w14:textId="77777777" w:rsidR="00535841" w:rsidRPr="00C10958" w:rsidRDefault="00535841" w:rsidP="00373C35">
      <w:pPr>
        <w:widowControl w:val="0"/>
        <w:autoSpaceDE w:val="0"/>
        <w:autoSpaceDN w:val="0"/>
        <w:adjustRightInd w:val="0"/>
        <w:jc w:val="both"/>
        <w:rPr>
          <w:rFonts w:asciiTheme="minorHAnsi" w:hAnsiTheme="minorHAnsi" w:cstheme="minorHAnsi"/>
          <w:sz w:val="24"/>
          <w:szCs w:val="24"/>
          <w:u w:val="single"/>
        </w:rPr>
      </w:pPr>
    </w:p>
    <w:p w14:paraId="56158772" w14:textId="77777777" w:rsidR="00535841" w:rsidRPr="00C10958" w:rsidRDefault="00535841" w:rsidP="00373C35">
      <w:pPr>
        <w:widowControl w:val="0"/>
        <w:autoSpaceDE w:val="0"/>
        <w:autoSpaceDN w:val="0"/>
        <w:adjustRightInd w:val="0"/>
        <w:jc w:val="both"/>
        <w:rPr>
          <w:rFonts w:asciiTheme="minorHAnsi" w:hAnsiTheme="minorHAnsi" w:cstheme="minorHAnsi"/>
          <w:sz w:val="24"/>
          <w:szCs w:val="24"/>
          <w:u w:val="single"/>
        </w:rPr>
      </w:pPr>
    </w:p>
    <w:p w14:paraId="4771BF7F" w14:textId="4AB9D462" w:rsidR="00116A85" w:rsidRPr="00C10958" w:rsidRDefault="001932EA" w:rsidP="00373C35">
      <w:pPr>
        <w:widowControl w:val="0"/>
        <w:autoSpaceDE w:val="0"/>
        <w:autoSpaceDN w:val="0"/>
        <w:adjustRightInd w:val="0"/>
        <w:jc w:val="both"/>
        <w:rPr>
          <w:rFonts w:asciiTheme="minorHAnsi" w:hAnsiTheme="minorHAnsi" w:cstheme="minorHAnsi"/>
          <w:sz w:val="24"/>
          <w:szCs w:val="24"/>
          <w:u w:val="single"/>
        </w:rPr>
      </w:pPr>
      <w:r w:rsidRPr="00C10958">
        <w:rPr>
          <w:rFonts w:asciiTheme="minorHAnsi" w:hAnsiTheme="minorHAnsi" w:cstheme="minorHAnsi"/>
          <w:sz w:val="24"/>
          <w:szCs w:val="24"/>
          <w:u w:val="single"/>
        </w:rPr>
        <w:t>K</w:t>
      </w:r>
      <w:r w:rsidR="00116A85" w:rsidRPr="00C10958">
        <w:rPr>
          <w:rFonts w:asciiTheme="minorHAnsi" w:hAnsiTheme="minorHAnsi" w:cstheme="minorHAnsi"/>
          <w:sz w:val="24"/>
          <w:szCs w:val="24"/>
          <w:u w:val="single"/>
        </w:rPr>
        <w:t>ontaktní osob</w:t>
      </w:r>
      <w:r w:rsidR="00C02026" w:rsidRPr="00C10958">
        <w:rPr>
          <w:rFonts w:asciiTheme="minorHAnsi" w:hAnsiTheme="minorHAnsi" w:cstheme="minorHAnsi"/>
          <w:sz w:val="24"/>
          <w:szCs w:val="24"/>
          <w:u w:val="single"/>
        </w:rPr>
        <w:t>y</w:t>
      </w:r>
      <w:r w:rsidR="00116A85" w:rsidRPr="00C10958">
        <w:rPr>
          <w:rFonts w:asciiTheme="minorHAnsi" w:hAnsiTheme="minorHAnsi" w:cstheme="minorHAnsi"/>
          <w:sz w:val="24"/>
          <w:szCs w:val="24"/>
          <w:u w:val="single"/>
        </w:rPr>
        <w:t>:</w:t>
      </w:r>
    </w:p>
    <w:p w14:paraId="42B3112F" w14:textId="11B81985" w:rsidR="00E73AD9" w:rsidRPr="00643402" w:rsidRDefault="00E73AD9" w:rsidP="00373C35">
      <w:pPr>
        <w:jc w:val="both"/>
        <w:rPr>
          <w:rFonts w:asciiTheme="minorHAnsi" w:hAnsiTheme="minorHAnsi" w:cstheme="minorHAnsi"/>
          <w:sz w:val="24"/>
          <w:szCs w:val="24"/>
        </w:rPr>
      </w:pPr>
    </w:p>
    <w:p w14:paraId="5EB7CF84" w14:textId="7E52DBDB" w:rsidR="00643402" w:rsidRPr="000710CC" w:rsidRDefault="00643402" w:rsidP="00373C35">
      <w:pPr>
        <w:jc w:val="both"/>
        <w:rPr>
          <w:rFonts w:asciiTheme="minorHAnsi" w:hAnsiTheme="minorHAnsi" w:cstheme="minorHAnsi"/>
          <w:sz w:val="24"/>
          <w:szCs w:val="24"/>
        </w:rPr>
      </w:pPr>
      <w:r w:rsidRPr="00643402">
        <w:rPr>
          <w:rFonts w:asciiTheme="minorHAnsi" w:hAnsiTheme="minorHAnsi" w:cstheme="minorHAnsi"/>
          <w:sz w:val="24"/>
          <w:szCs w:val="24"/>
        </w:rPr>
        <w:t>Filip Hanzlík</w:t>
      </w:r>
      <w:r w:rsidR="000F44B0">
        <w:rPr>
          <w:rFonts w:asciiTheme="minorHAnsi" w:hAnsiTheme="minorHAnsi" w:cstheme="minorHAnsi"/>
          <w:sz w:val="24"/>
          <w:szCs w:val="24"/>
        </w:rPr>
        <w:tab/>
      </w:r>
      <w:r w:rsidR="000F44B0">
        <w:rPr>
          <w:rFonts w:asciiTheme="minorHAnsi" w:hAnsiTheme="minorHAnsi" w:cstheme="minorHAnsi"/>
          <w:sz w:val="24"/>
          <w:szCs w:val="24"/>
        </w:rPr>
        <w:tab/>
      </w:r>
      <w:r w:rsidR="000F44B0">
        <w:rPr>
          <w:rFonts w:asciiTheme="minorHAnsi" w:hAnsiTheme="minorHAnsi" w:cstheme="minorHAnsi"/>
          <w:sz w:val="24"/>
          <w:szCs w:val="24"/>
        </w:rPr>
        <w:tab/>
      </w:r>
      <w:r w:rsidR="000F44B0">
        <w:rPr>
          <w:rFonts w:asciiTheme="minorHAnsi" w:hAnsiTheme="minorHAnsi" w:cstheme="minorHAnsi"/>
          <w:sz w:val="24"/>
          <w:szCs w:val="24"/>
        </w:rPr>
        <w:tab/>
        <w:t>e-mail:</w:t>
      </w:r>
      <w:r w:rsidR="000F44B0">
        <w:rPr>
          <w:rFonts w:asciiTheme="minorHAnsi" w:hAnsiTheme="minorHAnsi" w:cstheme="minorHAnsi"/>
          <w:sz w:val="24"/>
          <w:szCs w:val="24"/>
        </w:rPr>
        <w:tab/>
      </w:r>
      <w:hyperlink r:id="rId12" w:history="1">
        <w:r w:rsidR="000710CC" w:rsidRPr="009D07CA">
          <w:rPr>
            <w:rStyle w:val="Hypertextovodkaz"/>
            <w:rFonts w:asciiTheme="minorHAnsi" w:hAnsiTheme="minorHAnsi" w:cstheme="minorHAnsi"/>
            <w:sz w:val="24"/>
            <w:szCs w:val="24"/>
          </w:rPr>
          <w:t>filip.hanzlik@cbaonline.cz</w:t>
        </w:r>
      </w:hyperlink>
      <w:r w:rsidR="000710CC">
        <w:rPr>
          <w:rStyle w:val="Hypertextovodkaz"/>
          <w:rFonts w:asciiTheme="minorHAnsi" w:hAnsiTheme="minorHAnsi" w:cstheme="minorHAnsi"/>
          <w:sz w:val="24"/>
          <w:szCs w:val="24"/>
          <w:u w:val="none"/>
        </w:rPr>
        <w:tab/>
      </w:r>
      <w:r w:rsidR="00AE3BA8">
        <w:rPr>
          <w:rStyle w:val="Hypertextovodkaz"/>
          <w:rFonts w:asciiTheme="minorHAnsi" w:hAnsiTheme="minorHAnsi" w:cstheme="minorHAnsi"/>
          <w:sz w:val="24"/>
          <w:szCs w:val="24"/>
          <w:u w:val="none"/>
        </w:rPr>
        <w:t>tel:</w:t>
      </w:r>
      <w:r w:rsidR="00AE3BA8">
        <w:rPr>
          <w:rStyle w:val="Hypertextovodkaz"/>
          <w:rFonts w:asciiTheme="minorHAnsi" w:hAnsiTheme="minorHAnsi" w:cstheme="minorHAnsi"/>
          <w:sz w:val="24"/>
          <w:szCs w:val="24"/>
          <w:u w:val="none"/>
        </w:rPr>
        <w:tab/>
      </w:r>
      <w:r w:rsidR="00E476AF" w:rsidRPr="00E476AF">
        <w:rPr>
          <w:rFonts w:asciiTheme="minorHAnsi" w:hAnsiTheme="minorHAnsi" w:cstheme="minorHAnsi"/>
          <w:sz w:val="24"/>
          <w:szCs w:val="24"/>
        </w:rPr>
        <w:t>777 103 791</w:t>
      </w:r>
    </w:p>
    <w:p w14:paraId="37B5876B" w14:textId="3C09F953" w:rsidR="004C419B" w:rsidRPr="00C10958" w:rsidRDefault="004C419B" w:rsidP="00373C35">
      <w:pPr>
        <w:shd w:val="clear" w:color="auto" w:fill="FFFFFF"/>
        <w:jc w:val="both"/>
        <w:rPr>
          <w:rFonts w:asciiTheme="minorHAnsi" w:hAnsiTheme="minorHAnsi" w:cstheme="minorHAnsi"/>
          <w:sz w:val="24"/>
          <w:szCs w:val="24"/>
        </w:rPr>
      </w:pPr>
      <w:r w:rsidRPr="00C10958">
        <w:rPr>
          <w:rFonts w:asciiTheme="minorHAnsi" w:hAnsiTheme="minorHAnsi" w:cstheme="minorHAnsi"/>
          <w:sz w:val="24"/>
          <w:szCs w:val="24"/>
        </w:rPr>
        <w:t>Mgr. Jakub Machytka</w:t>
      </w:r>
      <w:r w:rsidRPr="00C10958">
        <w:rPr>
          <w:rFonts w:asciiTheme="minorHAnsi" w:hAnsiTheme="minorHAnsi" w:cstheme="minorHAnsi"/>
          <w:sz w:val="24"/>
          <w:szCs w:val="24"/>
        </w:rPr>
        <w:tab/>
      </w:r>
      <w:r w:rsidRPr="00C10958">
        <w:rPr>
          <w:rFonts w:asciiTheme="minorHAnsi" w:hAnsiTheme="minorHAnsi" w:cstheme="minorHAnsi"/>
          <w:sz w:val="24"/>
          <w:szCs w:val="24"/>
        </w:rPr>
        <w:tab/>
      </w:r>
      <w:r w:rsidRPr="00C10958">
        <w:rPr>
          <w:rFonts w:asciiTheme="minorHAnsi" w:hAnsiTheme="minorHAnsi" w:cstheme="minorHAnsi"/>
          <w:sz w:val="24"/>
          <w:szCs w:val="24"/>
        </w:rPr>
        <w:tab/>
        <w:t xml:space="preserve">e-mail: </w:t>
      </w:r>
      <w:hyperlink r:id="rId13" w:history="1">
        <w:r w:rsidRPr="00C10958">
          <w:rPr>
            <w:rStyle w:val="Hypertextovodkaz"/>
            <w:rFonts w:asciiTheme="minorHAnsi" w:hAnsiTheme="minorHAnsi" w:cstheme="minorHAnsi"/>
            <w:sz w:val="24"/>
            <w:szCs w:val="24"/>
          </w:rPr>
          <w:t>jakub.machytka@uzs.</w:t>
        </w:r>
        <w:r w:rsidRPr="00C10958">
          <w:rPr>
            <w:rStyle w:val="Hypertextovodkaz"/>
            <w:rFonts w:asciiTheme="minorHAnsi" w:hAnsiTheme="minorHAnsi" w:cstheme="minorHAnsi"/>
            <w:sz w:val="24"/>
            <w:szCs w:val="24"/>
            <w:u w:val="none"/>
          </w:rPr>
          <w:t>cz</w:t>
        </w:r>
      </w:hyperlink>
      <w:r w:rsidRPr="00C10958">
        <w:rPr>
          <w:rStyle w:val="Hypertextovodkaz"/>
          <w:rFonts w:asciiTheme="minorHAnsi" w:hAnsiTheme="minorHAnsi" w:cstheme="minorHAnsi"/>
          <w:sz w:val="24"/>
          <w:szCs w:val="24"/>
          <w:u w:val="none"/>
        </w:rPr>
        <w:tab/>
      </w:r>
      <w:r w:rsidRPr="00C10958">
        <w:rPr>
          <w:rFonts w:asciiTheme="minorHAnsi" w:hAnsiTheme="minorHAnsi" w:cstheme="minorHAnsi"/>
          <w:sz w:val="24"/>
          <w:szCs w:val="24"/>
        </w:rPr>
        <w:t>tel:</w:t>
      </w:r>
      <w:r w:rsidRPr="00C10958">
        <w:rPr>
          <w:rFonts w:asciiTheme="minorHAnsi" w:hAnsiTheme="minorHAnsi" w:cstheme="minorHAnsi"/>
          <w:sz w:val="24"/>
          <w:szCs w:val="24"/>
        </w:rPr>
        <w:tab/>
        <w:t>727 956 059</w:t>
      </w:r>
    </w:p>
    <w:p w14:paraId="6AA718CE" w14:textId="6C2301A8" w:rsidR="00116A85" w:rsidRPr="00C10958" w:rsidRDefault="00B17C0F" w:rsidP="00373C35">
      <w:pPr>
        <w:pStyle w:val="indent"/>
        <w:shd w:val="clear" w:color="auto" w:fill="FFFFFF"/>
        <w:spacing w:before="0" w:after="0"/>
        <w:ind w:firstLine="0"/>
        <w:textAlignment w:val="top"/>
        <w:rPr>
          <w:rFonts w:asciiTheme="minorHAnsi" w:hAnsiTheme="minorHAnsi" w:cstheme="minorHAnsi"/>
        </w:rPr>
      </w:pPr>
      <w:r w:rsidRPr="00C10958">
        <w:rPr>
          <w:rFonts w:asciiTheme="minorHAnsi" w:hAnsiTheme="minorHAnsi" w:cstheme="minorHAnsi"/>
        </w:rPr>
        <w:t>Dr.</w:t>
      </w:r>
      <w:r w:rsidR="00116A85" w:rsidRPr="00C10958">
        <w:rPr>
          <w:rFonts w:asciiTheme="minorHAnsi" w:hAnsiTheme="minorHAnsi" w:cstheme="minorHAnsi"/>
        </w:rPr>
        <w:t xml:space="preserve"> Jan Zikeš</w:t>
      </w:r>
      <w:r w:rsidR="00C02026" w:rsidRPr="00C10958">
        <w:rPr>
          <w:rFonts w:asciiTheme="minorHAnsi" w:hAnsiTheme="minorHAnsi" w:cstheme="minorHAnsi"/>
        </w:rPr>
        <w:tab/>
      </w:r>
      <w:r w:rsidR="00C02026" w:rsidRPr="00C10958">
        <w:rPr>
          <w:rFonts w:asciiTheme="minorHAnsi" w:hAnsiTheme="minorHAnsi" w:cstheme="minorHAnsi"/>
        </w:rPr>
        <w:tab/>
      </w:r>
      <w:r w:rsidR="007D6A55" w:rsidRPr="00C10958">
        <w:rPr>
          <w:rFonts w:asciiTheme="minorHAnsi" w:hAnsiTheme="minorHAnsi" w:cstheme="minorHAnsi"/>
        </w:rPr>
        <w:tab/>
      </w:r>
      <w:r w:rsidR="00F52BC5" w:rsidRPr="00C10958">
        <w:rPr>
          <w:rFonts w:asciiTheme="minorHAnsi" w:hAnsiTheme="minorHAnsi" w:cstheme="minorHAnsi"/>
        </w:rPr>
        <w:tab/>
      </w:r>
      <w:r w:rsidR="00116A85" w:rsidRPr="00C10958">
        <w:rPr>
          <w:rFonts w:asciiTheme="minorHAnsi" w:hAnsiTheme="minorHAnsi" w:cstheme="minorHAnsi"/>
        </w:rPr>
        <w:t>e</w:t>
      </w:r>
      <w:r w:rsidR="001932EA" w:rsidRPr="00C10958">
        <w:rPr>
          <w:rFonts w:asciiTheme="minorHAnsi" w:hAnsiTheme="minorHAnsi" w:cstheme="minorHAnsi"/>
        </w:rPr>
        <w:t>-</w:t>
      </w:r>
      <w:r w:rsidR="00116A85" w:rsidRPr="00C10958">
        <w:rPr>
          <w:rFonts w:asciiTheme="minorHAnsi" w:hAnsiTheme="minorHAnsi" w:cstheme="minorHAnsi"/>
        </w:rPr>
        <w:t>mail:</w:t>
      </w:r>
      <w:r w:rsidR="00B62EFD" w:rsidRPr="00C10958">
        <w:rPr>
          <w:rFonts w:asciiTheme="minorHAnsi" w:hAnsiTheme="minorHAnsi" w:cstheme="minorHAnsi"/>
        </w:rPr>
        <w:tab/>
      </w:r>
      <w:hyperlink r:id="rId14" w:history="1">
        <w:r w:rsidR="00116A85" w:rsidRPr="00C10958">
          <w:rPr>
            <w:rStyle w:val="Hypertextovodkaz"/>
            <w:rFonts w:asciiTheme="minorHAnsi" w:hAnsiTheme="minorHAnsi" w:cstheme="minorHAnsi"/>
          </w:rPr>
          <w:t>zikes@kzps.cz</w:t>
        </w:r>
      </w:hyperlink>
      <w:r w:rsidR="00C02026" w:rsidRPr="00C10958">
        <w:rPr>
          <w:rFonts w:asciiTheme="minorHAnsi" w:hAnsiTheme="minorHAnsi" w:cstheme="minorHAnsi"/>
        </w:rPr>
        <w:tab/>
      </w:r>
      <w:r w:rsidR="00C02026" w:rsidRPr="00C10958">
        <w:rPr>
          <w:rFonts w:asciiTheme="minorHAnsi" w:hAnsiTheme="minorHAnsi" w:cstheme="minorHAnsi"/>
        </w:rPr>
        <w:tab/>
      </w:r>
      <w:r w:rsidR="00680FD8" w:rsidRPr="00C10958">
        <w:rPr>
          <w:rFonts w:asciiTheme="minorHAnsi" w:hAnsiTheme="minorHAnsi" w:cstheme="minorHAnsi"/>
        </w:rPr>
        <w:tab/>
      </w:r>
      <w:r w:rsidR="00116A85" w:rsidRPr="00C10958">
        <w:rPr>
          <w:rFonts w:asciiTheme="minorHAnsi" w:hAnsiTheme="minorHAnsi" w:cstheme="minorHAnsi"/>
        </w:rPr>
        <w:t>tel:</w:t>
      </w:r>
      <w:r w:rsidR="00D442C1" w:rsidRPr="00C10958">
        <w:rPr>
          <w:rFonts w:asciiTheme="minorHAnsi" w:hAnsiTheme="minorHAnsi" w:cstheme="minorHAnsi"/>
        </w:rPr>
        <w:tab/>
      </w:r>
      <w:r w:rsidR="00C02026" w:rsidRPr="00C10958">
        <w:rPr>
          <w:rFonts w:asciiTheme="minorHAnsi" w:hAnsiTheme="minorHAnsi" w:cstheme="minorHAnsi"/>
        </w:rPr>
        <w:t>222 324</w:t>
      </w:r>
      <w:r w:rsidR="00B411A7" w:rsidRPr="00C10958">
        <w:rPr>
          <w:rFonts w:asciiTheme="minorHAnsi" w:hAnsiTheme="minorHAnsi" w:cstheme="minorHAnsi"/>
        </w:rPr>
        <w:t> </w:t>
      </w:r>
      <w:r w:rsidR="00C02026" w:rsidRPr="00C10958">
        <w:rPr>
          <w:rFonts w:asciiTheme="minorHAnsi" w:hAnsiTheme="minorHAnsi" w:cstheme="minorHAnsi"/>
        </w:rPr>
        <w:t>985</w:t>
      </w:r>
    </w:p>
    <w:p w14:paraId="23122064" w14:textId="45402924" w:rsidR="002234F6" w:rsidRPr="00C10958" w:rsidRDefault="002234F6" w:rsidP="00373C35">
      <w:pPr>
        <w:jc w:val="both"/>
        <w:rPr>
          <w:rFonts w:asciiTheme="minorHAnsi" w:hAnsiTheme="minorHAnsi" w:cstheme="minorHAnsi"/>
          <w:sz w:val="24"/>
          <w:szCs w:val="24"/>
        </w:rPr>
      </w:pPr>
    </w:p>
    <w:p w14:paraId="1ED1D75F" w14:textId="77777777" w:rsidR="00185976" w:rsidRPr="00C10958" w:rsidRDefault="00185976" w:rsidP="00373C35">
      <w:pPr>
        <w:jc w:val="both"/>
        <w:rPr>
          <w:rFonts w:asciiTheme="minorHAnsi" w:hAnsiTheme="minorHAnsi" w:cstheme="minorHAnsi"/>
          <w:sz w:val="24"/>
          <w:szCs w:val="24"/>
        </w:rPr>
      </w:pPr>
    </w:p>
    <w:p w14:paraId="66FB6E07" w14:textId="37448D57" w:rsidR="00FD1397" w:rsidRPr="00C10958" w:rsidRDefault="009A436D" w:rsidP="00373C35">
      <w:pPr>
        <w:jc w:val="both"/>
        <w:rPr>
          <w:rFonts w:asciiTheme="minorHAnsi" w:hAnsiTheme="minorHAnsi" w:cstheme="minorHAnsi"/>
          <w:sz w:val="24"/>
          <w:szCs w:val="24"/>
        </w:rPr>
      </w:pPr>
      <w:r w:rsidRPr="00C10958">
        <w:rPr>
          <w:rFonts w:asciiTheme="minorHAnsi" w:hAnsiTheme="minorHAnsi" w:cstheme="minorHAnsi"/>
          <w:sz w:val="24"/>
          <w:szCs w:val="24"/>
        </w:rPr>
        <w:t>V Praze dne</w:t>
      </w:r>
      <w:r w:rsidR="00E140D6" w:rsidRPr="00C10958">
        <w:rPr>
          <w:rFonts w:asciiTheme="minorHAnsi" w:hAnsiTheme="minorHAnsi" w:cstheme="minorHAnsi"/>
          <w:sz w:val="24"/>
          <w:szCs w:val="24"/>
        </w:rPr>
        <w:t xml:space="preserve"> </w:t>
      </w:r>
      <w:r w:rsidR="005629B5">
        <w:rPr>
          <w:rFonts w:asciiTheme="minorHAnsi" w:hAnsiTheme="minorHAnsi" w:cstheme="minorHAnsi"/>
          <w:sz w:val="24"/>
          <w:szCs w:val="24"/>
        </w:rPr>
        <w:t>3</w:t>
      </w:r>
      <w:r w:rsidR="00E476AF">
        <w:rPr>
          <w:rFonts w:asciiTheme="minorHAnsi" w:hAnsiTheme="minorHAnsi" w:cstheme="minorHAnsi"/>
          <w:sz w:val="24"/>
          <w:szCs w:val="24"/>
        </w:rPr>
        <w:t>.</w:t>
      </w:r>
      <w:r w:rsidR="00E37C84" w:rsidRPr="00C10958">
        <w:rPr>
          <w:rFonts w:asciiTheme="minorHAnsi" w:hAnsiTheme="minorHAnsi" w:cstheme="minorHAnsi"/>
          <w:sz w:val="24"/>
          <w:szCs w:val="24"/>
        </w:rPr>
        <w:t xml:space="preserve"> prosinc</w:t>
      </w:r>
      <w:r w:rsidR="00F510AD" w:rsidRPr="00C10958">
        <w:rPr>
          <w:rFonts w:asciiTheme="minorHAnsi" w:hAnsiTheme="minorHAnsi" w:cstheme="minorHAnsi"/>
          <w:sz w:val="24"/>
          <w:szCs w:val="24"/>
        </w:rPr>
        <w:t>e</w:t>
      </w:r>
      <w:r w:rsidR="00D21B8B" w:rsidRPr="00C10958">
        <w:rPr>
          <w:rFonts w:asciiTheme="minorHAnsi" w:hAnsiTheme="minorHAnsi" w:cstheme="minorHAnsi"/>
          <w:sz w:val="24"/>
          <w:szCs w:val="24"/>
        </w:rPr>
        <w:t xml:space="preserve"> 2022</w:t>
      </w:r>
    </w:p>
    <w:p w14:paraId="3BD941C4" w14:textId="77777777" w:rsidR="00D21B8B" w:rsidRPr="00C10958" w:rsidRDefault="00D21B8B" w:rsidP="00373C35">
      <w:pPr>
        <w:jc w:val="both"/>
        <w:rPr>
          <w:rFonts w:asciiTheme="minorHAnsi" w:hAnsiTheme="minorHAnsi" w:cstheme="minorHAnsi"/>
          <w:sz w:val="24"/>
          <w:szCs w:val="24"/>
        </w:rPr>
      </w:pPr>
    </w:p>
    <w:p w14:paraId="6EFC8453" w14:textId="151BBC12" w:rsidR="00B411A7" w:rsidRPr="00C10958" w:rsidRDefault="00B411A7" w:rsidP="00373C35">
      <w:pPr>
        <w:jc w:val="both"/>
        <w:rPr>
          <w:rFonts w:asciiTheme="minorHAnsi" w:hAnsiTheme="minorHAnsi" w:cstheme="minorHAnsi"/>
          <w:sz w:val="24"/>
          <w:szCs w:val="24"/>
        </w:rPr>
      </w:pPr>
    </w:p>
    <w:p w14:paraId="4062DD4B" w14:textId="77777777" w:rsidR="00994DDC" w:rsidRPr="005F138E" w:rsidRDefault="00994DDC" w:rsidP="00DB1623">
      <w:pPr>
        <w:rPr>
          <w:rFonts w:asciiTheme="minorHAnsi" w:hAnsiTheme="minorHAnsi" w:cstheme="minorHAnsi"/>
          <w:sz w:val="24"/>
          <w:szCs w:val="24"/>
        </w:rPr>
      </w:pPr>
    </w:p>
    <w:p w14:paraId="56B8F675" w14:textId="686D61F4" w:rsidR="006266A6" w:rsidRPr="005F138E" w:rsidRDefault="00BF1917" w:rsidP="00DB1623">
      <w:pPr>
        <w:rPr>
          <w:rFonts w:asciiTheme="minorHAnsi" w:hAnsiTheme="minorHAnsi" w:cstheme="minorHAnsi"/>
          <w:b/>
          <w:sz w:val="24"/>
          <w:szCs w:val="24"/>
        </w:rPr>
      </w:pPr>
      <w:r w:rsidRPr="005F138E">
        <w:rPr>
          <w:rFonts w:asciiTheme="minorHAnsi" w:hAnsiTheme="minorHAnsi" w:cstheme="minorHAnsi"/>
          <w:sz w:val="24"/>
          <w:szCs w:val="24"/>
        </w:rPr>
        <w:t xml:space="preserve"> </w:t>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2A28AB" w:rsidRPr="005F138E">
        <w:rPr>
          <w:rFonts w:asciiTheme="minorHAnsi" w:hAnsiTheme="minorHAnsi" w:cstheme="minorHAnsi"/>
          <w:sz w:val="24"/>
          <w:szCs w:val="24"/>
        </w:rPr>
        <w:tab/>
      </w:r>
      <w:r w:rsidR="002A28AB" w:rsidRPr="005F138E">
        <w:rPr>
          <w:rFonts w:asciiTheme="minorHAnsi" w:hAnsiTheme="minorHAnsi" w:cstheme="minorHAnsi"/>
          <w:b/>
          <w:sz w:val="24"/>
          <w:szCs w:val="24"/>
        </w:rPr>
        <w:t xml:space="preserve">        </w:t>
      </w:r>
      <w:r w:rsidR="00F645E4" w:rsidRPr="005F138E">
        <w:rPr>
          <w:rFonts w:asciiTheme="minorHAnsi" w:hAnsiTheme="minorHAnsi" w:cstheme="minorHAnsi"/>
          <w:b/>
          <w:sz w:val="24"/>
          <w:szCs w:val="24"/>
        </w:rPr>
        <w:t>Jan W i e s n e r</w:t>
      </w:r>
    </w:p>
    <w:p w14:paraId="10D3C045" w14:textId="79EFBC46" w:rsidR="00D93E30" w:rsidRPr="005F138E" w:rsidRDefault="00875CDF" w:rsidP="00DB1623">
      <w:pPr>
        <w:rPr>
          <w:rFonts w:asciiTheme="minorHAnsi" w:hAnsiTheme="minorHAnsi" w:cstheme="minorHAnsi"/>
          <w:sz w:val="24"/>
          <w:szCs w:val="24"/>
        </w:rPr>
      </w:pPr>
      <w:r w:rsidRPr="005F138E">
        <w:rPr>
          <w:rFonts w:asciiTheme="minorHAnsi" w:hAnsiTheme="minorHAnsi" w:cstheme="minorHAnsi"/>
          <w:sz w:val="24"/>
          <w:szCs w:val="24"/>
        </w:rPr>
        <w:tab/>
      </w:r>
      <w:r w:rsidRPr="005F138E">
        <w:rPr>
          <w:rFonts w:asciiTheme="minorHAnsi" w:hAnsiTheme="minorHAnsi" w:cstheme="minorHAnsi"/>
          <w:sz w:val="24"/>
          <w:szCs w:val="24"/>
        </w:rPr>
        <w:tab/>
        <w:t xml:space="preserve">                                                   </w:t>
      </w:r>
      <w:r w:rsidR="00F645E4" w:rsidRPr="005F138E">
        <w:rPr>
          <w:rFonts w:asciiTheme="minorHAnsi" w:hAnsiTheme="minorHAnsi" w:cstheme="minorHAnsi"/>
          <w:sz w:val="24"/>
          <w:szCs w:val="24"/>
        </w:rPr>
        <w:t xml:space="preserve"> </w:t>
      </w:r>
      <w:r w:rsidR="00BF1917" w:rsidRPr="005F138E">
        <w:rPr>
          <w:rFonts w:asciiTheme="minorHAnsi" w:hAnsiTheme="minorHAnsi" w:cstheme="minorHAnsi"/>
          <w:sz w:val="24"/>
          <w:szCs w:val="24"/>
        </w:rPr>
        <w:t xml:space="preserve">                        </w:t>
      </w:r>
      <w:r w:rsidR="00E825FB" w:rsidRPr="005F138E">
        <w:rPr>
          <w:rFonts w:asciiTheme="minorHAnsi" w:hAnsiTheme="minorHAnsi" w:cstheme="minorHAnsi"/>
          <w:sz w:val="24"/>
          <w:szCs w:val="24"/>
        </w:rPr>
        <w:tab/>
      </w:r>
      <w:r w:rsidR="00E825FB" w:rsidRPr="005F138E">
        <w:rPr>
          <w:rFonts w:asciiTheme="minorHAnsi" w:hAnsiTheme="minorHAnsi" w:cstheme="minorHAnsi"/>
          <w:sz w:val="24"/>
          <w:szCs w:val="24"/>
        </w:rPr>
        <w:tab/>
      </w:r>
      <w:r w:rsidR="002A28AB" w:rsidRPr="005F138E">
        <w:rPr>
          <w:rFonts w:asciiTheme="minorHAnsi" w:hAnsiTheme="minorHAnsi" w:cstheme="minorHAnsi"/>
          <w:sz w:val="24"/>
          <w:szCs w:val="24"/>
        </w:rPr>
        <w:tab/>
        <w:t xml:space="preserve">        </w:t>
      </w:r>
      <w:r w:rsidR="007D7760" w:rsidRPr="005F138E">
        <w:rPr>
          <w:rFonts w:asciiTheme="minorHAnsi" w:hAnsiTheme="minorHAnsi" w:cstheme="minorHAnsi"/>
          <w:sz w:val="24"/>
          <w:szCs w:val="24"/>
        </w:rPr>
        <w:t xml:space="preserve"> </w:t>
      </w:r>
      <w:r w:rsidR="002A28AB" w:rsidRPr="005F138E">
        <w:rPr>
          <w:rFonts w:asciiTheme="minorHAnsi" w:hAnsiTheme="minorHAnsi" w:cstheme="minorHAnsi"/>
          <w:sz w:val="24"/>
          <w:szCs w:val="24"/>
        </w:rPr>
        <w:t xml:space="preserve">    </w:t>
      </w:r>
      <w:r w:rsidR="000E6DDB" w:rsidRPr="005F138E">
        <w:rPr>
          <w:rFonts w:asciiTheme="minorHAnsi" w:hAnsiTheme="minorHAnsi" w:cstheme="minorHAnsi"/>
          <w:sz w:val="24"/>
          <w:szCs w:val="24"/>
        </w:rPr>
        <w:t>P</w:t>
      </w:r>
      <w:r w:rsidR="004016A2" w:rsidRPr="005F138E">
        <w:rPr>
          <w:rFonts w:asciiTheme="minorHAnsi" w:hAnsiTheme="minorHAnsi" w:cstheme="minorHAnsi"/>
          <w:sz w:val="24"/>
          <w:szCs w:val="24"/>
        </w:rPr>
        <w:t>rezident</w:t>
      </w:r>
    </w:p>
    <w:p w14:paraId="6B20BF25" w14:textId="77777777" w:rsidR="000E6DDB" w:rsidRPr="005F138E" w:rsidRDefault="000E6DDB" w:rsidP="00DB1623">
      <w:pPr>
        <w:rPr>
          <w:rFonts w:asciiTheme="minorHAnsi" w:hAnsiTheme="minorHAnsi" w:cstheme="minorHAnsi"/>
          <w:sz w:val="24"/>
          <w:szCs w:val="24"/>
        </w:rPr>
      </w:pPr>
    </w:p>
    <w:p w14:paraId="6AA7672F" w14:textId="77777777" w:rsidR="000E6DDB" w:rsidRPr="005F138E" w:rsidRDefault="000E6DDB" w:rsidP="00DB1623">
      <w:pPr>
        <w:rPr>
          <w:rFonts w:asciiTheme="minorHAnsi" w:hAnsiTheme="minorHAnsi" w:cstheme="minorHAnsi"/>
          <w:sz w:val="24"/>
          <w:szCs w:val="24"/>
        </w:rPr>
      </w:pPr>
    </w:p>
    <w:p w14:paraId="178ADE55" w14:textId="77777777" w:rsidR="000E6DDB" w:rsidRPr="005F138E" w:rsidRDefault="000E6DDB" w:rsidP="00DB1623">
      <w:pPr>
        <w:rPr>
          <w:rFonts w:asciiTheme="minorHAnsi" w:hAnsiTheme="minorHAnsi" w:cstheme="minorHAnsi"/>
          <w:sz w:val="24"/>
          <w:szCs w:val="24"/>
        </w:rPr>
      </w:pPr>
    </w:p>
    <w:sectPr w:rsidR="000E6DDB" w:rsidRPr="005F138E"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E95B" w14:textId="77777777" w:rsidR="00EF049B" w:rsidRDefault="00EF049B">
      <w:r>
        <w:separator/>
      </w:r>
    </w:p>
    <w:p w14:paraId="12772665" w14:textId="77777777" w:rsidR="00EF049B" w:rsidRDefault="00EF049B"/>
  </w:endnote>
  <w:endnote w:type="continuationSeparator" w:id="0">
    <w:p w14:paraId="6A7FC9E6" w14:textId="77777777" w:rsidR="00EF049B" w:rsidRDefault="00EF049B">
      <w:r>
        <w:continuationSeparator/>
      </w:r>
    </w:p>
    <w:p w14:paraId="43716143" w14:textId="77777777" w:rsidR="00EF049B" w:rsidRDefault="00EF049B"/>
  </w:endnote>
  <w:endnote w:type="continuationNotice" w:id="1">
    <w:p w14:paraId="5CE215C8" w14:textId="77777777" w:rsidR="00EF049B" w:rsidRDefault="00EF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C075" w14:textId="77777777" w:rsidR="00EF049B" w:rsidRDefault="00EF049B">
      <w:r>
        <w:separator/>
      </w:r>
    </w:p>
    <w:p w14:paraId="03633800" w14:textId="77777777" w:rsidR="00EF049B" w:rsidRDefault="00EF049B"/>
  </w:footnote>
  <w:footnote w:type="continuationSeparator" w:id="0">
    <w:p w14:paraId="042B0660" w14:textId="77777777" w:rsidR="00EF049B" w:rsidRDefault="00EF049B">
      <w:r>
        <w:continuationSeparator/>
      </w:r>
    </w:p>
    <w:p w14:paraId="01A031EC" w14:textId="77777777" w:rsidR="00EF049B" w:rsidRDefault="00EF049B"/>
  </w:footnote>
  <w:footnote w:type="continuationNotice" w:id="1">
    <w:p w14:paraId="389CE870" w14:textId="77777777" w:rsidR="00EF049B" w:rsidRDefault="00EF0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0DD73102"/>
    <w:multiLevelType w:val="hybridMultilevel"/>
    <w:tmpl w:val="6F102D64"/>
    <w:lvl w:ilvl="0" w:tplc="C22EF18E">
      <w:start w:val="1"/>
      <w:numFmt w:val="decimal"/>
      <w:lvlText w:val="%1."/>
      <w:lvlJc w:val="left"/>
      <w:pPr>
        <w:ind w:left="360" w:hanging="360"/>
      </w:pPr>
      <w:rPr>
        <w:rFonts w:ascii="Times New Roman" w:hAnsi="Times New Roman" w:cs="Times New Roman" w:hint="default"/>
        <w:sz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1C3E36C3"/>
    <w:multiLevelType w:val="multilevel"/>
    <w:tmpl w:val="3672385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664E0"/>
    <w:multiLevelType w:val="hybridMultilevel"/>
    <w:tmpl w:val="514E8F4A"/>
    <w:lvl w:ilvl="0" w:tplc="AA74C1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6"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8" w15:restartNumberingAfterBreak="0">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818965022">
    <w:abstractNumId w:val="17"/>
  </w:num>
  <w:num w:numId="2" w16cid:durableId="220867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044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8616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8586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3686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6244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6769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015000">
    <w:abstractNumId w:val="20"/>
  </w:num>
  <w:num w:numId="10" w16cid:durableId="1842235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2660594">
    <w:abstractNumId w:val="10"/>
  </w:num>
  <w:num w:numId="12" w16cid:durableId="549533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4208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94255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745921">
    <w:abstractNumId w:val="14"/>
  </w:num>
  <w:num w:numId="16" w16cid:durableId="10883857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05911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892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678107">
    <w:abstractNumId w:val="18"/>
  </w:num>
  <w:num w:numId="20" w16cid:durableId="4129030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10CC"/>
    <w:rsid w:val="0007117C"/>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E6DDB"/>
    <w:rsid w:val="000F0D0C"/>
    <w:rsid w:val="000F41EE"/>
    <w:rsid w:val="000F44B0"/>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2B35"/>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73C35"/>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419B"/>
    <w:rsid w:val="004C6FE9"/>
    <w:rsid w:val="004D2D2B"/>
    <w:rsid w:val="004D412E"/>
    <w:rsid w:val="004D4DB0"/>
    <w:rsid w:val="004E42AE"/>
    <w:rsid w:val="004E5083"/>
    <w:rsid w:val="004F5693"/>
    <w:rsid w:val="005015EE"/>
    <w:rsid w:val="005021C6"/>
    <w:rsid w:val="005021D4"/>
    <w:rsid w:val="005033CD"/>
    <w:rsid w:val="00503512"/>
    <w:rsid w:val="00503F4D"/>
    <w:rsid w:val="005065F2"/>
    <w:rsid w:val="00506EF7"/>
    <w:rsid w:val="00507B75"/>
    <w:rsid w:val="005124A6"/>
    <w:rsid w:val="00516DD6"/>
    <w:rsid w:val="005322F8"/>
    <w:rsid w:val="00535841"/>
    <w:rsid w:val="0053647B"/>
    <w:rsid w:val="005444B1"/>
    <w:rsid w:val="005514B4"/>
    <w:rsid w:val="005543D0"/>
    <w:rsid w:val="005543D8"/>
    <w:rsid w:val="00556A1F"/>
    <w:rsid w:val="005629B5"/>
    <w:rsid w:val="005725A8"/>
    <w:rsid w:val="00572921"/>
    <w:rsid w:val="005764E6"/>
    <w:rsid w:val="00580BDA"/>
    <w:rsid w:val="00581F48"/>
    <w:rsid w:val="00583D61"/>
    <w:rsid w:val="005853B5"/>
    <w:rsid w:val="00590DD1"/>
    <w:rsid w:val="005958C1"/>
    <w:rsid w:val="005965F4"/>
    <w:rsid w:val="005967A9"/>
    <w:rsid w:val="005A058D"/>
    <w:rsid w:val="005A0F39"/>
    <w:rsid w:val="005A3857"/>
    <w:rsid w:val="005A5D94"/>
    <w:rsid w:val="005A6BAA"/>
    <w:rsid w:val="005B0C3A"/>
    <w:rsid w:val="005B1E95"/>
    <w:rsid w:val="005B4202"/>
    <w:rsid w:val="005B65BE"/>
    <w:rsid w:val="005C082D"/>
    <w:rsid w:val="005C0EFA"/>
    <w:rsid w:val="005C2E27"/>
    <w:rsid w:val="005C5DF6"/>
    <w:rsid w:val="005C5E3C"/>
    <w:rsid w:val="005D3110"/>
    <w:rsid w:val="005D52A8"/>
    <w:rsid w:val="005D7AE8"/>
    <w:rsid w:val="005E4BBB"/>
    <w:rsid w:val="005F138E"/>
    <w:rsid w:val="00614BB3"/>
    <w:rsid w:val="006266A6"/>
    <w:rsid w:val="00637B43"/>
    <w:rsid w:val="0064259D"/>
    <w:rsid w:val="00643402"/>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02"/>
    <w:rsid w:val="007674C9"/>
    <w:rsid w:val="00774BAB"/>
    <w:rsid w:val="00780AD3"/>
    <w:rsid w:val="00781673"/>
    <w:rsid w:val="0078299E"/>
    <w:rsid w:val="00790BC9"/>
    <w:rsid w:val="0079472A"/>
    <w:rsid w:val="007A2819"/>
    <w:rsid w:val="007B1374"/>
    <w:rsid w:val="007B33ED"/>
    <w:rsid w:val="007B4FCA"/>
    <w:rsid w:val="007B5311"/>
    <w:rsid w:val="007B7C0B"/>
    <w:rsid w:val="007C68CB"/>
    <w:rsid w:val="007D1992"/>
    <w:rsid w:val="007D31F8"/>
    <w:rsid w:val="007D3F83"/>
    <w:rsid w:val="007D6A55"/>
    <w:rsid w:val="007D7760"/>
    <w:rsid w:val="007E4903"/>
    <w:rsid w:val="007E4A9C"/>
    <w:rsid w:val="007E753A"/>
    <w:rsid w:val="007F5296"/>
    <w:rsid w:val="007F664F"/>
    <w:rsid w:val="007F6DDB"/>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3681"/>
    <w:rsid w:val="008A04E7"/>
    <w:rsid w:val="008A12E1"/>
    <w:rsid w:val="008A57BB"/>
    <w:rsid w:val="008A738B"/>
    <w:rsid w:val="008B070D"/>
    <w:rsid w:val="008B4288"/>
    <w:rsid w:val="008B4AE7"/>
    <w:rsid w:val="008C1B6B"/>
    <w:rsid w:val="008D20DF"/>
    <w:rsid w:val="008E0820"/>
    <w:rsid w:val="008E4725"/>
    <w:rsid w:val="008E5CB3"/>
    <w:rsid w:val="008F25B8"/>
    <w:rsid w:val="008F5E2E"/>
    <w:rsid w:val="00914C43"/>
    <w:rsid w:val="00922869"/>
    <w:rsid w:val="009242E1"/>
    <w:rsid w:val="0093400C"/>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3BA8"/>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0958"/>
    <w:rsid w:val="00C119D8"/>
    <w:rsid w:val="00C1531F"/>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76F2B"/>
    <w:rsid w:val="00D80A51"/>
    <w:rsid w:val="00D83C5D"/>
    <w:rsid w:val="00D853BA"/>
    <w:rsid w:val="00D85BDD"/>
    <w:rsid w:val="00D90503"/>
    <w:rsid w:val="00D90743"/>
    <w:rsid w:val="00D90974"/>
    <w:rsid w:val="00D93E30"/>
    <w:rsid w:val="00DA1226"/>
    <w:rsid w:val="00DB0BA8"/>
    <w:rsid w:val="00DB1623"/>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37C84"/>
    <w:rsid w:val="00E458F0"/>
    <w:rsid w:val="00E45E3C"/>
    <w:rsid w:val="00E476AF"/>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4FEC"/>
    <w:rsid w:val="00EA749F"/>
    <w:rsid w:val="00EB1C7B"/>
    <w:rsid w:val="00EB37F2"/>
    <w:rsid w:val="00EB5239"/>
    <w:rsid w:val="00EB5846"/>
    <w:rsid w:val="00EB6C1E"/>
    <w:rsid w:val="00EC0343"/>
    <w:rsid w:val="00EC3D5E"/>
    <w:rsid w:val="00ED5545"/>
    <w:rsid w:val="00EE3245"/>
    <w:rsid w:val="00EE5477"/>
    <w:rsid w:val="00EE57AD"/>
    <w:rsid w:val="00EE5931"/>
    <w:rsid w:val="00EF049B"/>
    <w:rsid w:val="00EF0FB2"/>
    <w:rsid w:val="00EF52D4"/>
    <w:rsid w:val="00F010E1"/>
    <w:rsid w:val="00F13A1B"/>
    <w:rsid w:val="00F17B4A"/>
    <w:rsid w:val="00F23253"/>
    <w:rsid w:val="00F23D49"/>
    <w:rsid w:val="00F25614"/>
    <w:rsid w:val="00F320F8"/>
    <w:rsid w:val="00F34377"/>
    <w:rsid w:val="00F34A1F"/>
    <w:rsid w:val="00F34C96"/>
    <w:rsid w:val="00F37A24"/>
    <w:rsid w:val="00F46765"/>
    <w:rsid w:val="00F47719"/>
    <w:rsid w:val="00F50070"/>
    <w:rsid w:val="00F510AD"/>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0E6DD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49583845">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098864827">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kub.machytka@uz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ilip.hanzlik@cbaonline.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19</Pages>
  <Words>8462</Words>
  <Characters>49927</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58273</CharactersWithSpaces>
  <SharedDoc>false</SharedDoc>
  <HLinks>
    <vt:vector size="24" baseType="variant">
      <vt:variant>
        <vt:i4>5177452</vt:i4>
      </vt:variant>
      <vt:variant>
        <vt:i4>9</vt:i4>
      </vt:variant>
      <vt:variant>
        <vt:i4>0</vt:i4>
      </vt:variant>
      <vt:variant>
        <vt:i4>5</vt:i4>
      </vt:variant>
      <vt:variant>
        <vt:lpwstr>mailto:zikes@kzps.cz</vt:lpwstr>
      </vt:variant>
      <vt:variant>
        <vt:lpwstr/>
      </vt:variant>
      <vt:variant>
        <vt:i4>7536649</vt:i4>
      </vt:variant>
      <vt:variant>
        <vt:i4>6</vt:i4>
      </vt:variant>
      <vt:variant>
        <vt:i4>0</vt:i4>
      </vt:variant>
      <vt:variant>
        <vt:i4>5</vt:i4>
      </vt:variant>
      <vt:variant>
        <vt:lpwstr>mailto:jakub.machytka@uzs.cz</vt:lpwstr>
      </vt:variant>
      <vt:variant>
        <vt:lpwstr/>
      </vt:variant>
      <vt:variant>
        <vt:i4>6815824</vt:i4>
      </vt:variant>
      <vt:variant>
        <vt:i4>3</vt:i4>
      </vt:variant>
      <vt:variant>
        <vt:i4>0</vt:i4>
      </vt:variant>
      <vt:variant>
        <vt:i4>5</vt:i4>
      </vt:variant>
      <vt:variant>
        <vt:lpwstr>mailto:cap@scmvd.cz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Zikes</cp:lastModifiedBy>
  <cp:revision>7</cp:revision>
  <cp:lastPrinted>2016-10-12T10:41:00Z</cp:lastPrinted>
  <dcterms:created xsi:type="dcterms:W3CDTF">2022-12-03T13:23:00Z</dcterms:created>
  <dcterms:modified xsi:type="dcterms:W3CDTF">2022-12-03T14:57:00Z</dcterms:modified>
</cp:coreProperties>
</file>