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5E516DEC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CF3AB9" w:rsidRPr="00CF3AB9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090C74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CF3AB9" w:rsidRPr="00CF3AB9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zákon č. 375/2022 Sb., o zdravotnických prostředcích a diagnostických zdravotnických prostředcích in vitro a zákon č. 378/2007 Sb., o léčivech a o změnách některých souvisejících zákonů, ve znění pozdějších předpisů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161CD9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Pr="00161CD9">
        <w:rPr>
          <w:rFonts w:asciiTheme="minorHAnsi" w:hAnsiTheme="minorHAnsi" w:cstheme="minorHAnsi"/>
          <w:sz w:val="24"/>
          <w:szCs w:val="24"/>
        </w:rPr>
        <w:t>doporu</w:t>
      </w:r>
      <w:r w:rsidR="00C50846" w:rsidRPr="00161CD9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161CD9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161CD9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ECD404D" w14:textId="77777777" w:rsidR="00161CD9" w:rsidRPr="00161CD9" w:rsidRDefault="00161CD9" w:rsidP="00161CD9">
      <w:pPr>
        <w:spacing w:before="120" w:after="120"/>
        <w:jc w:val="both"/>
        <w:rPr>
          <w:rFonts w:asciiTheme="minorHAnsi" w:eastAsiaTheme="minorEastAsia" w:hAnsiTheme="minorHAnsi" w:cstheme="minorHAnsi"/>
          <w:b/>
          <w:sz w:val="24"/>
          <w:szCs w:val="24"/>
          <w:u w:val="single"/>
        </w:rPr>
      </w:pPr>
      <w:r w:rsidRPr="00161CD9">
        <w:rPr>
          <w:rFonts w:asciiTheme="minorHAnsi" w:eastAsiaTheme="minorEastAsia" w:hAnsiTheme="minorHAnsi" w:cstheme="minorHAnsi"/>
          <w:b/>
          <w:noProof/>
          <w:sz w:val="24"/>
          <w:szCs w:val="24"/>
          <w:u w:val="single"/>
        </w:rPr>
        <w:t>Konkrétní</w:t>
      </w:r>
      <w:r w:rsidRPr="00161CD9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 xml:space="preserve"> připomínky</w:t>
      </w:r>
    </w:p>
    <w:p w14:paraId="73289220" w14:textId="77777777" w:rsidR="00161CD9" w:rsidRPr="00161CD9" w:rsidRDefault="00161CD9" w:rsidP="00161CD9">
      <w:pPr>
        <w:spacing w:before="240" w:after="240"/>
        <w:jc w:val="both"/>
        <w:rPr>
          <w:rFonts w:asciiTheme="minorHAnsi" w:eastAsia="Arial" w:hAnsiTheme="minorHAnsi" w:cstheme="minorHAnsi"/>
          <w:bCs/>
          <w:sz w:val="24"/>
          <w:szCs w:val="24"/>
          <w:lang w:eastAsia="en-GB"/>
        </w:rPr>
      </w:pPr>
      <w:r w:rsidRPr="00161CD9">
        <w:rPr>
          <w:rFonts w:asciiTheme="minorHAnsi" w:eastAsia="Arial" w:hAnsiTheme="minorHAnsi" w:cstheme="minorHAnsi"/>
          <w:bCs/>
          <w:sz w:val="24"/>
          <w:szCs w:val="24"/>
        </w:rPr>
        <w:t>Nad rámec novely zákona č. 375/2022 Sb., K </w:t>
      </w:r>
      <w:proofErr w:type="spellStart"/>
      <w:r w:rsidRPr="00161CD9">
        <w:rPr>
          <w:rFonts w:asciiTheme="minorHAnsi" w:eastAsia="Arial" w:hAnsiTheme="minorHAnsi" w:cstheme="minorHAnsi"/>
          <w:bCs/>
          <w:sz w:val="24"/>
          <w:szCs w:val="24"/>
        </w:rPr>
        <w:t>ust</w:t>
      </w:r>
      <w:proofErr w:type="spellEnd"/>
      <w:r w:rsidRPr="00161CD9">
        <w:rPr>
          <w:rFonts w:asciiTheme="minorHAnsi" w:eastAsia="Arial" w:hAnsiTheme="minorHAnsi" w:cstheme="minorHAnsi"/>
          <w:bCs/>
          <w:sz w:val="24"/>
          <w:szCs w:val="24"/>
        </w:rPr>
        <w:t>. § 56</w:t>
      </w:r>
    </w:p>
    <w:p w14:paraId="767AD2C1" w14:textId="77777777" w:rsidR="00161CD9" w:rsidRPr="00161CD9" w:rsidRDefault="00161CD9" w:rsidP="000F5B67">
      <w:pPr>
        <w:jc w:val="both"/>
        <w:rPr>
          <w:rFonts w:asciiTheme="minorHAnsi" w:eastAsia="Arial" w:hAnsiTheme="minorHAnsi" w:cstheme="minorHAnsi"/>
          <w:bCs/>
          <w:sz w:val="24"/>
          <w:szCs w:val="24"/>
        </w:rPr>
      </w:pPr>
      <w:proofErr w:type="spellStart"/>
      <w:r w:rsidRPr="00161CD9">
        <w:rPr>
          <w:rFonts w:asciiTheme="minorHAnsi" w:eastAsia="Arial" w:hAnsiTheme="minorHAnsi" w:cstheme="minorHAnsi"/>
          <w:bCs/>
          <w:sz w:val="24"/>
          <w:szCs w:val="24"/>
        </w:rPr>
        <w:t>Ust</w:t>
      </w:r>
      <w:proofErr w:type="spellEnd"/>
      <w:r w:rsidRPr="00161CD9">
        <w:rPr>
          <w:rFonts w:asciiTheme="minorHAnsi" w:eastAsia="Arial" w:hAnsiTheme="minorHAnsi" w:cstheme="minorHAnsi"/>
          <w:bCs/>
          <w:sz w:val="24"/>
          <w:szCs w:val="24"/>
        </w:rPr>
        <w:t xml:space="preserve">. § 56 obsahuje přestupky pro zadavatele klinické zkoušky nebo studie funkční způsobilosti a zkoušejícího v případech, kdy se jedná o klinické zkoušky nebo studie funkční způsobilosti prováděné v rámci posuzování shody, tj. zpravidla výrobcem prostředku. Jsou však zcela opomenuty přestupky pro zadavatele a zkoušejícího u jiných klinických zkoušek, které jsou prováděny za jiným účelem, než posuzování shody a zadavatelem je tedy jiný subjekt, než výrobce prostředku – tato situace by mohla být chápána výrobci prostředků jako diskriminační, když nejsou stejné nebo obdobné povinnosti pro různé subjekty taktéž stejně nebo obdobně trestány. Navrhujeme toto doplnit. </w:t>
      </w:r>
    </w:p>
    <w:p w14:paraId="60F41D23" w14:textId="77777777" w:rsidR="00161CD9" w:rsidRPr="00161CD9" w:rsidRDefault="00161CD9" w:rsidP="00161CD9">
      <w:pPr>
        <w:pBdr>
          <w:bottom w:val="single" w:sz="4" w:space="1" w:color="auto"/>
        </w:pBdr>
        <w:spacing w:before="240" w:after="240"/>
        <w:jc w:val="right"/>
        <w:rPr>
          <w:rFonts w:asciiTheme="minorHAnsi" w:eastAsia="Arial" w:hAnsiTheme="minorHAnsi" w:cstheme="minorHAnsi"/>
          <w:sz w:val="24"/>
          <w:szCs w:val="24"/>
        </w:rPr>
      </w:pPr>
      <w:r w:rsidRPr="00161CD9">
        <w:rPr>
          <w:rFonts w:asciiTheme="minorHAnsi" w:eastAsia="Arial" w:hAnsiTheme="minorHAnsi" w:cstheme="minorHAnsi"/>
          <w:sz w:val="24"/>
          <w:szCs w:val="24"/>
        </w:rPr>
        <w:t xml:space="preserve">Tato připomínka je </w:t>
      </w:r>
      <w:r w:rsidRPr="00161CD9">
        <w:rPr>
          <w:rFonts w:asciiTheme="minorHAnsi" w:eastAsia="Arial" w:hAnsiTheme="minorHAnsi" w:cstheme="minorHAnsi"/>
          <w:b/>
          <w:bCs/>
          <w:sz w:val="24"/>
          <w:szCs w:val="24"/>
        </w:rPr>
        <w:t>zásadní</w:t>
      </w:r>
    </w:p>
    <w:p w14:paraId="100EBEA1" w14:textId="77777777" w:rsidR="00161CD9" w:rsidRPr="00161CD9" w:rsidRDefault="00161CD9" w:rsidP="00161CD9">
      <w:pPr>
        <w:spacing w:before="120" w:after="120"/>
        <w:jc w:val="both"/>
        <w:rPr>
          <w:rFonts w:asciiTheme="minorHAnsi" w:eastAsiaTheme="minorEastAsia" w:hAnsiTheme="minorHAnsi" w:cstheme="minorHAnsi"/>
          <w:noProof/>
          <w:sz w:val="24"/>
          <w:szCs w:val="24"/>
          <w:u w:val="single"/>
        </w:rPr>
      </w:pPr>
      <w:r w:rsidRPr="00161CD9">
        <w:rPr>
          <w:rFonts w:asciiTheme="minorHAnsi" w:eastAsia="Arial" w:hAnsiTheme="minorHAnsi" w:cstheme="minorHAnsi"/>
          <w:bCs/>
          <w:sz w:val="24"/>
          <w:szCs w:val="24"/>
        </w:rPr>
        <w:t>Nad rámec novely zákona č. 375/2022 Sb., K </w:t>
      </w:r>
      <w:proofErr w:type="spellStart"/>
      <w:r w:rsidRPr="00161CD9">
        <w:rPr>
          <w:rFonts w:asciiTheme="minorHAnsi" w:eastAsia="Arial" w:hAnsiTheme="minorHAnsi" w:cstheme="minorHAnsi"/>
          <w:bCs/>
          <w:sz w:val="24"/>
          <w:szCs w:val="24"/>
        </w:rPr>
        <w:t>ust</w:t>
      </w:r>
      <w:proofErr w:type="spellEnd"/>
      <w:r w:rsidRPr="00161CD9">
        <w:rPr>
          <w:rFonts w:asciiTheme="minorHAnsi" w:eastAsia="Arial" w:hAnsiTheme="minorHAnsi" w:cstheme="minorHAnsi"/>
          <w:bCs/>
          <w:sz w:val="24"/>
          <w:szCs w:val="24"/>
        </w:rPr>
        <w:t>. § 69 odst. 2</w:t>
      </w:r>
    </w:p>
    <w:p w14:paraId="20B3E415" w14:textId="277C38EE" w:rsidR="00161CD9" w:rsidRPr="00161CD9" w:rsidRDefault="00161CD9" w:rsidP="00090C74">
      <w:pPr>
        <w:jc w:val="both"/>
        <w:rPr>
          <w:rFonts w:asciiTheme="minorHAnsi" w:eastAsia="Arial" w:hAnsiTheme="minorHAnsi" w:cstheme="minorHAnsi"/>
          <w:bCs/>
          <w:sz w:val="24"/>
          <w:szCs w:val="24"/>
          <w:lang w:eastAsia="en-GB"/>
        </w:rPr>
      </w:pPr>
      <w:r w:rsidRPr="00161CD9">
        <w:rPr>
          <w:rFonts w:asciiTheme="minorHAnsi" w:eastAsia="Arial" w:hAnsiTheme="minorHAnsi" w:cstheme="minorHAnsi"/>
          <w:bCs/>
          <w:sz w:val="24"/>
          <w:szCs w:val="24"/>
        </w:rPr>
        <w:t>Informace o generické skupině, do které byl prostředek zařazen jeho výrobcem, je pro distributora obtížně zjistitelný údaj, protože není povinností výrobce tuto informaci zveřejňovat. Navrhujeme tento údaj zákonem nepožadovat a případně jej nahradit rizikovou třídou prostředku, což je údaj lehce zjistitelný i pro distributora.</w:t>
      </w:r>
    </w:p>
    <w:p w14:paraId="3041B8F2" w14:textId="77777777" w:rsidR="00161CD9" w:rsidRPr="00161CD9" w:rsidRDefault="00161CD9" w:rsidP="00161CD9">
      <w:pPr>
        <w:pBdr>
          <w:bottom w:val="single" w:sz="4" w:space="1" w:color="auto"/>
        </w:pBdr>
        <w:spacing w:before="120" w:after="120"/>
        <w:jc w:val="right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161CD9">
        <w:rPr>
          <w:rFonts w:asciiTheme="minorHAnsi" w:eastAsiaTheme="minorEastAsia" w:hAnsiTheme="minorHAnsi" w:cstheme="minorHAnsi"/>
          <w:sz w:val="24"/>
          <w:szCs w:val="24"/>
        </w:rPr>
        <w:t>tato připomínka je</w:t>
      </w:r>
      <w:r w:rsidRPr="00161CD9">
        <w:rPr>
          <w:rFonts w:asciiTheme="minorHAnsi" w:eastAsiaTheme="minorEastAsia" w:hAnsiTheme="minorHAnsi" w:cstheme="minorHAnsi"/>
          <w:b/>
          <w:sz w:val="24"/>
          <w:szCs w:val="24"/>
        </w:rPr>
        <w:t xml:space="preserve"> zásadní</w:t>
      </w:r>
    </w:p>
    <w:p w14:paraId="2DB313C1" w14:textId="77777777" w:rsidR="00090C74" w:rsidRDefault="00090C74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4771BF7F" w14:textId="3F5EAA2B" w:rsidR="00116A85" w:rsidRPr="00161CD9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161CD9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161CD9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161CD9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161CD9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2368E6D4" w14:textId="4A09AEAD" w:rsidR="009846A5" w:rsidRPr="00161CD9" w:rsidRDefault="009846A5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Mgr. Jakub Machytka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e-mail: </w:t>
      </w:r>
      <w:hyperlink r:id="rId11" w:history="1">
        <w:r w:rsidRPr="00874E21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jakub.machytka@uzs.cz</w:t>
        </w:r>
      </w:hyperlink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tel: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727 956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 </w:t>
      </w:r>
      <w:r w:rsidRPr="00161C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059</w:t>
      </w:r>
    </w:p>
    <w:p w14:paraId="6AA718CE" w14:textId="6C2301A8" w:rsidR="00116A85" w:rsidRPr="00161CD9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161CD9">
        <w:rPr>
          <w:rFonts w:asciiTheme="minorHAnsi" w:hAnsiTheme="minorHAnsi" w:cstheme="minorHAnsi"/>
        </w:rPr>
        <w:t>Dr.</w:t>
      </w:r>
      <w:r w:rsidR="00116A85" w:rsidRPr="00161CD9">
        <w:rPr>
          <w:rFonts w:asciiTheme="minorHAnsi" w:hAnsiTheme="minorHAnsi" w:cstheme="minorHAnsi"/>
        </w:rPr>
        <w:t xml:space="preserve"> Jan Zikeš</w:t>
      </w:r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7D6A55" w:rsidRPr="00161CD9">
        <w:rPr>
          <w:rFonts w:asciiTheme="minorHAnsi" w:hAnsiTheme="minorHAnsi" w:cstheme="minorHAnsi"/>
        </w:rPr>
        <w:tab/>
      </w:r>
      <w:r w:rsidR="00F52BC5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e</w:t>
      </w:r>
      <w:r w:rsidR="001932EA" w:rsidRPr="00161CD9">
        <w:rPr>
          <w:rFonts w:asciiTheme="minorHAnsi" w:hAnsiTheme="minorHAnsi" w:cstheme="minorHAnsi"/>
        </w:rPr>
        <w:t>-</w:t>
      </w:r>
      <w:r w:rsidR="00116A85" w:rsidRPr="00161CD9">
        <w:rPr>
          <w:rFonts w:asciiTheme="minorHAnsi" w:hAnsiTheme="minorHAnsi" w:cstheme="minorHAnsi"/>
        </w:rPr>
        <w:t>mail:</w:t>
      </w:r>
      <w:r w:rsidR="00B62EFD" w:rsidRPr="00161CD9">
        <w:rPr>
          <w:rFonts w:asciiTheme="minorHAnsi" w:hAnsiTheme="minorHAnsi" w:cstheme="minorHAnsi"/>
        </w:rPr>
        <w:tab/>
      </w:r>
      <w:hyperlink r:id="rId12" w:history="1">
        <w:r w:rsidR="00116A85" w:rsidRPr="00161CD9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ab/>
      </w:r>
      <w:r w:rsidR="00680FD8" w:rsidRPr="00161CD9">
        <w:rPr>
          <w:rFonts w:asciiTheme="minorHAnsi" w:hAnsiTheme="minorHAnsi" w:cstheme="minorHAnsi"/>
        </w:rPr>
        <w:tab/>
      </w:r>
      <w:r w:rsidR="00116A85" w:rsidRPr="00161CD9">
        <w:rPr>
          <w:rFonts w:asciiTheme="minorHAnsi" w:hAnsiTheme="minorHAnsi" w:cstheme="minorHAnsi"/>
        </w:rPr>
        <w:t>tel:</w:t>
      </w:r>
      <w:r w:rsidR="00D442C1" w:rsidRPr="00161CD9">
        <w:rPr>
          <w:rFonts w:asciiTheme="minorHAnsi" w:hAnsiTheme="minorHAnsi" w:cstheme="minorHAnsi"/>
        </w:rPr>
        <w:tab/>
      </w:r>
      <w:r w:rsidR="00C02026" w:rsidRPr="00161CD9">
        <w:rPr>
          <w:rFonts w:asciiTheme="minorHAnsi" w:hAnsiTheme="minorHAnsi" w:cstheme="minorHAnsi"/>
        </w:rPr>
        <w:t>222 324</w:t>
      </w:r>
      <w:r w:rsidR="00B411A7" w:rsidRPr="00161CD9">
        <w:rPr>
          <w:rFonts w:asciiTheme="minorHAnsi" w:hAnsiTheme="minorHAnsi" w:cstheme="minorHAnsi"/>
        </w:rPr>
        <w:t> </w:t>
      </w:r>
      <w:r w:rsidR="00C02026" w:rsidRPr="00161CD9">
        <w:rPr>
          <w:rFonts w:asciiTheme="minorHAnsi" w:hAnsiTheme="minorHAnsi" w:cstheme="minorHAnsi"/>
        </w:rPr>
        <w:t>985</w:t>
      </w:r>
    </w:p>
    <w:p w14:paraId="23122064" w14:textId="45402924" w:rsidR="002234F6" w:rsidRPr="00161CD9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63C72A4B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CF3AB9">
        <w:rPr>
          <w:rFonts w:asciiTheme="minorHAnsi" w:hAnsiTheme="minorHAnsi" w:cstheme="minorHAnsi"/>
          <w:sz w:val="24"/>
          <w:szCs w:val="24"/>
        </w:rPr>
        <w:t>5. ledna 2023</w:t>
      </w: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3639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308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2400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28</cp:revision>
  <cp:lastPrinted>2016-10-12T10:41:00Z</cp:lastPrinted>
  <dcterms:created xsi:type="dcterms:W3CDTF">2020-07-21T13:09:00Z</dcterms:created>
  <dcterms:modified xsi:type="dcterms:W3CDTF">2023-01-05T12:25:00Z</dcterms:modified>
</cp:coreProperties>
</file>