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0BC049D6"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507403" w:rsidRPr="00507403">
        <w:rPr>
          <w:rFonts w:asciiTheme="minorHAnsi" w:hAnsiTheme="minorHAnsi" w:cstheme="minorHAnsi"/>
          <w:b/>
          <w:bCs/>
          <w:sz w:val="24"/>
          <w:szCs w:val="24"/>
        </w:rPr>
        <w:t>Návrh</w:t>
      </w:r>
      <w:r w:rsidR="00507403">
        <w:rPr>
          <w:rFonts w:asciiTheme="minorHAnsi" w:hAnsiTheme="minorHAnsi" w:cstheme="minorHAnsi"/>
          <w:b/>
          <w:bCs/>
          <w:sz w:val="24"/>
          <w:szCs w:val="24"/>
        </w:rPr>
        <w:t>u</w:t>
      </w:r>
      <w:r w:rsidR="00507403" w:rsidRPr="00507403">
        <w:rPr>
          <w:rFonts w:asciiTheme="minorHAnsi" w:hAnsiTheme="minorHAnsi" w:cstheme="minorHAnsi"/>
          <w:b/>
          <w:bCs/>
          <w:sz w:val="24"/>
          <w:szCs w:val="24"/>
        </w:rPr>
        <w:t xml:space="preserve"> vyhlášky, kterou se mění vyhláška č. 269/2015 Sb., o rozúčtování nákladů na vytápění a společnou přípravu teplé vody pro dům, ve znění vyhlášky č. 376/2021 Sb.</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507403" w:rsidRDefault="00DD03DC" w:rsidP="00507403">
      <w:pPr>
        <w:ind w:firstLine="708"/>
        <w:jc w:val="both"/>
        <w:rPr>
          <w:rFonts w:asciiTheme="minorHAnsi" w:hAnsiTheme="minorHAnsi" w:cstheme="minorHAnsi"/>
          <w:sz w:val="24"/>
          <w:szCs w:val="24"/>
        </w:rPr>
      </w:pPr>
      <w:r w:rsidRPr="00507403">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507403">
        <w:rPr>
          <w:rFonts w:asciiTheme="minorHAnsi" w:hAnsiTheme="minorHAnsi" w:cstheme="minorHAnsi"/>
          <w:sz w:val="24"/>
          <w:szCs w:val="24"/>
        </w:rPr>
        <w:t xml:space="preserve">čující a zásadní </w:t>
      </w:r>
      <w:r w:rsidRPr="00507403">
        <w:rPr>
          <w:rFonts w:asciiTheme="minorHAnsi" w:hAnsiTheme="minorHAnsi" w:cstheme="minorHAnsi"/>
          <w:sz w:val="24"/>
          <w:szCs w:val="24"/>
        </w:rPr>
        <w:t>připomínky:</w:t>
      </w:r>
    </w:p>
    <w:p w14:paraId="0D5E8B5D" w14:textId="77777777" w:rsidR="009D0E29" w:rsidRDefault="009D0E29" w:rsidP="00507403">
      <w:pPr>
        <w:jc w:val="both"/>
        <w:rPr>
          <w:rFonts w:asciiTheme="minorHAnsi" w:hAnsiTheme="minorHAnsi" w:cstheme="minorHAnsi"/>
          <w:b/>
          <w:sz w:val="24"/>
          <w:szCs w:val="24"/>
        </w:rPr>
      </w:pPr>
    </w:p>
    <w:p w14:paraId="13947879" w14:textId="77777777" w:rsidR="00141848" w:rsidRPr="00507403" w:rsidRDefault="00141848" w:rsidP="00507403">
      <w:pPr>
        <w:jc w:val="both"/>
        <w:rPr>
          <w:rFonts w:asciiTheme="minorHAnsi" w:hAnsiTheme="minorHAnsi" w:cstheme="minorHAnsi"/>
          <w:b/>
          <w:sz w:val="24"/>
          <w:szCs w:val="24"/>
        </w:rPr>
      </w:pPr>
    </w:p>
    <w:p w14:paraId="7F1527E1" w14:textId="77777777" w:rsidR="009D0E29" w:rsidRPr="00507403" w:rsidRDefault="009D0E29" w:rsidP="00507403">
      <w:pPr>
        <w:jc w:val="both"/>
        <w:rPr>
          <w:rFonts w:asciiTheme="minorHAnsi" w:hAnsiTheme="minorHAnsi" w:cstheme="minorHAnsi"/>
          <w:b/>
          <w:sz w:val="24"/>
          <w:szCs w:val="24"/>
        </w:rPr>
      </w:pPr>
      <w:r w:rsidRPr="00507403">
        <w:rPr>
          <w:rFonts w:asciiTheme="minorHAnsi" w:hAnsiTheme="minorHAnsi" w:cstheme="minorHAnsi"/>
          <w:b/>
          <w:sz w:val="24"/>
          <w:szCs w:val="24"/>
        </w:rPr>
        <w:t>K § 3 odst. 1 – rozdělení základní a spotřební složky</w:t>
      </w:r>
    </w:p>
    <w:p w14:paraId="69A7CC4F" w14:textId="77777777" w:rsidR="009D0E29" w:rsidRPr="00507403" w:rsidRDefault="009D0E29" w:rsidP="00507403">
      <w:pPr>
        <w:jc w:val="both"/>
        <w:rPr>
          <w:rFonts w:asciiTheme="minorHAnsi" w:hAnsiTheme="minorHAnsi" w:cstheme="minorHAnsi"/>
          <w:sz w:val="24"/>
          <w:szCs w:val="24"/>
        </w:rPr>
      </w:pPr>
    </w:p>
    <w:p w14:paraId="6555F05A"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 xml:space="preserve">Návrh zavádí tři pásma nastavení poměru základní a spotřební složky principiálně ve smyslu zvyšování základní složky v závislosti na zvyšování kvality energetické náročnosti budovy. Navrhuje pevný poměr v odstupňované výši 30 %, 40 % a 50 % s tím, že dodavatel služeb (správce objektu, společenství vlastníků jednotek, bytové družstvo) může tuto výši až o 20 % navýšit. </w:t>
      </w:r>
    </w:p>
    <w:p w14:paraId="2CF29DFD" w14:textId="77777777" w:rsidR="009D0E29" w:rsidRPr="00507403" w:rsidRDefault="009D0E29" w:rsidP="00507403">
      <w:pPr>
        <w:jc w:val="both"/>
        <w:rPr>
          <w:rFonts w:asciiTheme="minorHAnsi" w:hAnsiTheme="minorHAnsi" w:cstheme="minorHAnsi"/>
          <w:sz w:val="24"/>
          <w:szCs w:val="24"/>
        </w:rPr>
      </w:pPr>
    </w:p>
    <w:p w14:paraId="72A3BEF6"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 xml:space="preserve">Svaz obecně souhlasí s tezí, že se snižováním energetické náročnosti provozu bytových domů dochází k přerozdělení tepelných toků v rámci budovy, kdy namísto původních tepelných ztrát z interiéru budovy směrem k exteriéru začínají převládat prostupy tepla mezi jednotlivými jednotkami. Naopak tepelné ztráty kvalitně zateplenými vnějšími plášti budov jsou minimalizovány.  Je tedy pravdou, že v nízkoenergetických až pasivních budovách by měla být dána větší váha při rozúčtování nákladů na teplo základní složce. Jedná se o opatření, které může omezit počet „šetřílků“, kteří by mohli při vypnutí svých radiátorů využívat prostupu tepla a „krást“ teplo od svých sousedů. </w:t>
      </w:r>
    </w:p>
    <w:p w14:paraId="0EE1CB39" w14:textId="77777777" w:rsidR="009D0E29" w:rsidRPr="00507403" w:rsidRDefault="009D0E29" w:rsidP="00507403">
      <w:pPr>
        <w:jc w:val="both"/>
        <w:rPr>
          <w:rFonts w:asciiTheme="minorHAnsi" w:hAnsiTheme="minorHAnsi" w:cstheme="minorHAnsi"/>
          <w:sz w:val="24"/>
          <w:szCs w:val="24"/>
        </w:rPr>
      </w:pPr>
    </w:p>
    <w:p w14:paraId="073DF3E5"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 xml:space="preserve">§ 3 odst. 1 tedy stanoví: </w:t>
      </w:r>
    </w:p>
    <w:p w14:paraId="6EC255C8" w14:textId="77777777" w:rsidR="009D0E29" w:rsidRPr="00507403" w:rsidRDefault="009D0E29" w:rsidP="00507403">
      <w:pPr>
        <w:jc w:val="both"/>
        <w:rPr>
          <w:rFonts w:asciiTheme="minorHAnsi" w:hAnsiTheme="minorHAnsi" w:cstheme="minorHAnsi"/>
          <w:sz w:val="24"/>
          <w:szCs w:val="24"/>
        </w:rPr>
      </w:pPr>
    </w:p>
    <w:p w14:paraId="3061BF56" w14:textId="77777777" w:rsidR="009D0E29" w:rsidRPr="00507403" w:rsidRDefault="009D0E29" w:rsidP="00507403">
      <w:pPr>
        <w:ind w:left="567" w:hanging="283"/>
        <w:jc w:val="both"/>
        <w:rPr>
          <w:rFonts w:asciiTheme="minorHAnsi" w:hAnsiTheme="minorHAnsi" w:cstheme="minorHAnsi"/>
          <w:i/>
          <w:sz w:val="24"/>
          <w:szCs w:val="24"/>
        </w:rPr>
      </w:pPr>
      <w:r w:rsidRPr="00507403">
        <w:rPr>
          <w:rFonts w:asciiTheme="minorHAnsi" w:hAnsiTheme="minorHAnsi" w:cstheme="minorHAnsi"/>
          <w:i/>
          <w:sz w:val="24"/>
          <w:szCs w:val="24"/>
        </w:rPr>
        <w:t xml:space="preserve">1. Základní složka nákladů na vytápění v zúčtovací jednotce činí 30 % až 50 % a zbytek nákladů tvoří spotřební složku. Výši základní složky určí poskytovatel služeb </w:t>
      </w:r>
      <w:bookmarkStart w:id="0" w:name="_Hlk138688498"/>
      <w:r w:rsidRPr="00507403">
        <w:rPr>
          <w:rFonts w:asciiTheme="minorHAnsi" w:hAnsiTheme="minorHAnsi" w:cstheme="minorHAnsi"/>
          <w:b/>
          <w:bCs/>
          <w:i/>
          <w:sz w:val="24"/>
          <w:szCs w:val="24"/>
        </w:rPr>
        <w:t>podle typu domu podle přílohy č. 6 k této vyhlášce</w:t>
      </w:r>
      <w:bookmarkEnd w:id="0"/>
      <w:r w:rsidRPr="00507403">
        <w:rPr>
          <w:rFonts w:asciiTheme="minorHAnsi" w:hAnsiTheme="minorHAnsi" w:cstheme="minorHAnsi"/>
          <w:i/>
          <w:sz w:val="24"/>
          <w:szCs w:val="24"/>
        </w:rPr>
        <w:t xml:space="preserve">. </w:t>
      </w:r>
      <w:bookmarkStart w:id="1" w:name="_Hlk138688527"/>
      <w:r w:rsidRPr="00507403">
        <w:rPr>
          <w:rFonts w:asciiTheme="minorHAnsi" w:hAnsiTheme="minorHAnsi" w:cstheme="minorHAnsi"/>
          <w:b/>
          <w:bCs/>
          <w:i/>
          <w:sz w:val="24"/>
          <w:szCs w:val="24"/>
        </w:rPr>
        <w:t>Poskytovatel služeb může základní složku určit až o 20 % vyšší.</w:t>
      </w:r>
      <w:bookmarkEnd w:id="1"/>
    </w:p>
    <w:p w14:paraId="30F60C74" w14:textId="77777777" w:rsidR="009D0E29" w:rsidRPr="00507403" w:rsidRDefault="009D0E29" w:rsidP="00507403">
      <w:pPr>
        <w:ind w:left="57"/>
        <w:jc w:val="both"/>
        <w:rPr>
          <w:rFonts w:asciiTheme="minorHAnsi" w:hAnsiTheme="minorHAnsi" w:cstheme="minorHAnsi"/>
          <w:i/>
          <w:sz w:val="24"/>
          <w:szCs w:val="24"/>
        </w:rPr>
      </w:pPr>
    </w:p>
    <w:p w14:paraId="6A48792F" w14:textId="77777777" w:rsidR="009D0E29" w:rsidRPr="00507403" w:rsidRDefault="009D0E29" w:rsidP="00507403">
      <w:pPr>
        <w:ind w:left="57"/>
        <w:jc w:val="both"/>
        <w:rPr>
          <w:rFonts w:asciiTheme="minorHAnsi" w:hAnsiTheme="minorHAnsi" w:cstheme="minorHAnsi"/>
          <w:i/>
          <w:sz w:val="24"/>
          <w:szCs w:val="24"/>
        </w:rPr>
      </w:pPr>
      <w:r w:rsidRPr="00507403">
        <w:rPr>
          <w:rFonts w:asciiTheme="minorHAnsi" w:hAnsiTheme="minorHAnsi" w:cstheme="minorHAnsi"/>
          <w:i/>
          <w:sz w:val="24"/>
          <w:szCs w:val="24"/>
        </w:rPr>
        <w:t>„</w:t>
      </w:r>
      <w:r w:rsidRPr="00507403">
        <w:rPr>
          <w:rFonts w:asciiTheme="minorHAnsi" w:hAnsiTheme="minorHAnsi" w:cstheme="minorHAnsi"/>
          <w:bCs/>
          <w:i/>
          <w:sz w:val="24"/>
          <w:szCs w:val="24"/>
        </w:rPr>
        <w:t>Příloha č. 6 k vyhlášce č. 269/2015 Sb.</w:t>
      </w:r>
    </w:p>
    <w:p w14:paraId="795DDF01" w14:textId="77777777" w:rsidR="009D0E29" w:rsidRPr="00507403" w:rsidRDefault="009D0E29" w:rsidP="00507403">
      <w:pPr>
        <w:widowControl w:val="0"/>
        <w:autoSpaceDE w:val="0"/>
        <w:autoSpaceDN w:val="0"/>
        <w:adjustRightInd w:val="0"/>
        <w:jc w:val="both"/>
        <w:rPr>
          <w:rFonts w:asciiTheme="minorHAnsi" w:hAnsiTheme="minorHAnsi" w:cstheme="minorHAnsi"/>
          <w:b/>
          <w:bCs/>
          <w:i/>
          <w:sz w:val="24"/>
          <w:szCs w:val="24"/>
        </w:rPr>
      </w:pPr>
    </w:p>
    <w:p w14:paraId="21412EE3" w14:textId="77777777" w:rsidR="009D0E29" w:rsidRPr="00507403" w:rsidRDefault="009D0E29" w:rsidP="00507403">
      <w:pPr>
        <w:widowControl w:val="0"/>
        <w:autoSpaceDE w:val="0"/>
        <w:autoSpaceDN w:val="0"/>
        <w:adjustRightInd w:val="0"/>
        <w:jc w:val="both"/>
        <w:rPr>
          <w:rFonts w:asciiTheme="minorHAnsi" w:hAnsiTheme="minorHAnsi" w:cstheme="minorHAnsi"/>
          <w:b/>
          <w:bCs/>
          <w:i/>
          <w:sz w:val="24"/>
          <w:szCs w:val="24"/>
        </w:rPr>
      </w:pPr>
      <w:r w:rsidRPr="00507403">
        <w:rPr>
          <w:rFonts w:asciiTheme="minorHAnsi" w:hAnsiTheme="minorHAnsi" w:cstheme="minorHAnsi"/>
          <w:b/>
          <w:bCs/>
          <w:i/>
          <w:sz w:val="24"/>
          <w:szCs w:val="24"/>
        </w:rPr>
        <w:t>Procentní hodnota základní složky</w:t>
      </w:r>
    </w:p>
    <w:p w14:paraId="5CB08850" w14:textId="77777777" w:rsidR="009D0E29" w:rsidRPr="00507403" w:rsidRDefault="009D0E29" w:rsidP="00507403">
      <w:pPr>
        <w:widowControl w:val="0"/>
        <w:autoSpaceDE w:val="0"/>
        <w:autoSpaceDN w:val="0"/>
        <w:adjustRightInd w:val="0"/>
        <w:jc w:val="both"/>
        <w:rPr>
          <w:rFonts w:asciiTheme="minorHAnsi" w:hAnsiTheme="minorHAnsi" w:cstheme="minorHAnsi"/>
          <w:i/>
          <w:sz w:val="24"/>
          <w:szCs w:val="24"/>
        </w:rPr>
      </w:pPr>
    </w:p>
    <w:p w14:paraId="7B6A5AB2" w14:textId="77777777" w:rsidR="009D0E29" w:rsidRPr="00507403" w:rsidRDefault="009D0E29" w:rsidP="00507403">
      <w:pPr>
        <w:widowControl w:val="0"/>
        <w:autoSpaceDE w:val="0"/>
        <w:autoSpaceDN w:val="0"/>
        <w:adjustRightInd w:val="0"/>
        <w:ind w:left="284" w:firstLine="283"/>
        <w:jc w:val="both"/>
        <w:rPr>
          <w:rFonts w:asciiTheme="minorHAnsi" w:hAnsiTheme="minorHAnsi" w:cstheme="minorHAnsi"/>
          <w:i/>
          <w:sz w:val="24"/>
          <w:szCs w:val="24"/>
        </w:rPr>
      </w:pPr>
      <w:r w:rsidRPr="00507403">
        <w:rPr>
          <w:rFonts w:asciiTheme="minorHAnsi" w:hAnsiTheme="minorHAnsi" w:cstheme="minorHAnsi"/>
          <w:i/>
          <w:sz w:val="24"/>
          <w:szCs w:val="24"/>
        </w:rPr>
        <w:t>Procentní hodnota základní složky se určí podle klasifikační třídy energetické náročnosti budovy určené pouze porovnáním průměrného součinitele prostupu tepla budovy U</w:t>
      </w:r>
      <w:r w:rsidRPr="00507403">
        <w:rPr>
          <w:rFonts w:asciiTheme="minorHAnsi" w:hAnsiTheme="minorHAnsi" w:cstheme="minorHAnsi"/>
          <w:i/>
          <w:sz w:val="24"/>
          <w:szCs w:val="24"/>
          <w:vertAlign w:val="subscript"/>
        </w:rPr>
        <w:t>em</w:t>
      </w:r>
      <w:r w:rsidRPr="00507403">
        <w:rPr>
          <w:rFonts w:asciiTheme="minorHAnsi" w:hAnsiTheme="minorHAnsi" w:cstheme="minorHAnsi"/>
          <w:i/>
          <w:sz w:val="24"/>
          <w:szCs w:val="24"/>
        </w:rPr>
        <w:t xml:space="preserve"> vypočteného podle přílohy č. 2 k vyhlášce č. 264/2020 Sb., o energetické náročnosti budov, </w:t>
      </w:r>
      <w:r w:rsidRPr="00507403">
        <w:rPr>
          <w:rFonts w:asciiTheme="minorHAnsi" w:hAnsiTheme="minorHAnsi" w:cstheme="minorHAnsi"/>
          <w:i/>
          <w:sz w:val="24"/>
          <w:szCs w:val="24"/>
        </w:rPr>
        <w:lastRenderedPageBreak/>
        <w:t>takto:</w:t>
      </w:r>
    </w:p>
    <w:p w14:paraId="3A26659C" w14:textId="77777777" w:rsidR="009D0E29" w:rsidRPr="00507403" w:rsidRDefault="009D0E29" w:rsidP="00507403">
      <w:pPr>
        <w:widowControl w:val="0"/>
        <w:autoSpaceDE w:val="0"/>
        <w:autoSpaceDN w:val="0"/>
        <w:adjustRightInd w:val="0"/>
        <w:ind w:left="284" w:firstLine="283"/>
        <w:jc w:val="both"/>
        <w:rPr>
          <w:rFonts w:asciiTheme="minorHAnsi" w:hAnsiTheme="minorHAnsi" w:cstheme="minorHAnsi"/>
          <w:i/>
          <w:sz w:val="24"/>
          <w:szCs w:val="24"/>
        </w:rPr>
      </w:pPr>
      <w:r w:rsidRPr="00507403">
        <w:rPr>
          <w:rFonts w:asciiTheme="minorHAnsi" w:hAnsiTheme="minorHAnsi" w:cstheme="minorHAnsi"/>
          <w:i/>
          <w:sz w:val="24"/>
          <w:szCs w:val="24"/>
        </w:rPr>
        <w:t>Pro hodnotu U</w:t>
      </w:r>
      <w:r w:rsidRPr="00507403">
        <w:rPr>
          <w:rFonts w:asciiTheme="minorHAnsi" w:hAnsiTheme="minorHAnsi" w:cstheme="minorHAnsi"/>
          <w:i/>
          <w:sz w:val="24"/>
          <w:szCs w:val="24"/>
          <w:vertAlign w:val="subscript"/>
        </w:rPr>
        <w:t>em</w:t>
      </w:r>
      <w:r w:rsidRPr="00507403">
        <w:rPr>
          <w:rFonts w:asciiTheme="minorHAnsi" w:hAnsiTheme="minorHAnsi" w:cstheme="minorHAnsi"/>
          <w:i/>
          <w:sz w:val="24"/>
          <w:szCs w:val="24"/>
        </w:rPr>
        <w:t xml:space="preserve"> nižší nebo rovnou limitní hodnotě pro klasifikační třídu C ve výši 50 %, pro hodnotu U</w:t>
      </w:r>
      <w:r w:rsidRPr="00507403">
        <w:rPr>
          <w:rFonts w:asciiTheme="minorHAnsi" w:hAnsiTheme="minorHAnsi" w:cstheme="minorHAnsi"/>
          <w:i/>
          <w:sz w:val="24"/>
          <w:szCs w:val="24"/>
          <w:vertAlign w:val="subscript"/>
        </w:rPr>
        <w:t>em</w:t>
      </w:r>
      <w:r w:rsidRPr="00507403">
        <w:rPr>
          <w:rFonts w:asciiTheme="minorHAnsi" w:hAnsiTheme="minorHAnsi" w:cstheme="minorHAnsi"/>
          <w:i/>
          <w:sz w:val="24"/>
          <w:szCs w:val="24"/>
        </w:rPr>
        <w:t xml:space="preserve"> vyšší než limitní hodnota pro klasifikační třidu C a současně nižší nebo rovnou hodnotě pro klasifikační třídu E ve výši 40 %, pro ostatní budovy a budovy, kde není hodnota U</w:t>
      </w:r>
      <w:r w:rsidRPr="00507403">
        <w:rPr>
          <w:rFonts w:asciiTheme="minorHAnsi" w:hAnsiTheme="minorHAnsi" w:cstheme="minorHAnsi"/>
          <w:i/>
          <w:sz w:val="24"/>
          <w:szCs w:val="24"/>
          <w:vertAlign w:val="subscript"/>
        </w:rPr>
        <w:t>em</w:t>
      </w:r>
      <w:r w:rsidRPr="00507403">
        <w:rPr>
          <w:rFonts w:asciiTheme="minorHAnsi" w:hAnsiTheme="minorHAnsi" w:cstheme="minorHAnsi"/>
          <w:i/>
          <w:sz w:val="24"/>
          <w:szCs w:val="24"/>
        </w:rPr>
        <w:t xml:space="preserve"> známa, nebo ji zjistit nelze, ve výši 30 %.“.  </w:t>
      </w:r>
    </w:p>
    <w:p w14:paraId="6E14F0C1" w14:textId="77777777" w:rsidR="009D0E29" w:rsidRPr="00507403" w:rsidRDefault="009D0E29" w:rsidP="00507403">
      <w:pPr>
        <w:jc w:val="both"/>
        <w:rPr>
          <w:rFonts w:asciiTheme="minorHAnsi" w:hAnsiTheme="minorHAnsi" w:cstheme="minorHAnsi"/>
          <w:sz w:val="24"/>
          <w:szCs w:val="24"/>
        </w:rPr>
      </w:pPr>
    </w:p>
    <w:p w14:paraId="34650936"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 xml:space="preserve">Z uvedeného plyne, že pro budovy splňující požadavky podle klasifikační třídy energetické náročnosti budovy: </w:t>
      </w:r>
    </w:p>
    <w:p w14:paraId="231F2214" w14:textId="77777777" w:rsidR="009D0E29" w:rsidRPr="00507403" w:rsidRDefault="009D0E29" w:rsidP="00507403">
      <w:pPr>
        <w:pStyle w:val="Odstavecseseznamem"/>
        <w:numPr>
          <w:ilvl w:val="0"/>
          <w:numId w:val="17"/>
        </w:numPr>
        <w:spacing w:after="160" w:line="240" w:lineRule="auto"/>
        <w:jc w:val="both"/>
        <w:rPr>
          <w:rFonts w:asciiTheme="minorHAnsi" w:hAnsiTheme="minorHAnsi" w:cstheme="minorHAnsi"/>
          <w:sz w:val="24"/>
          <w:szCs w:val="24"/>
        </w:rPr>
      </w:pPr>
      <w:r w:rsidRPr="00507403">
        <w:rPr>
          <w:rFonts w:asciiTheme="minorHAnsi" w:hAnsiTheme="minorHAnsi" w:cstheme="minorHAnsi"/>
          <w:sz w:val="24"/>
          <w:szCs w:val="24"/>
        </w:rPr>
        <w:t>A a B má být základní složka 50 % (možnost zvýšení až na 70%),</w:t>
      </w:r>
    </w:p>
    <w:p w14:paraId="7C6B1B59" w14:textId="77777777" w:rsidR="009D0E29" w:rsidRPr="00507403" w:rsidRDefault="009D0E29" w:rsidP="00507403">
      <w:pPr>
        <w:pStyle w:val="Odstavecseseznamem"/>
        <w:numPr>
          <w:ilvl w:val="0"/>
          <w:numId w:val="17"/>
        </w:numPr>
        <w:spacing w:after="160" w:line="240" w:lineRule="auto"/>
        <w:jc w:val="both"/>
        <w:rPr>
          <w:rFonts w:asciiTheme="minorHAnsi" w:hAnsiTheme="minorHAnsi" w:cstheme="minorHAnsi"/>
          <w:sz w:val="24"/>
          <w:szCs w:val="24"/>
        </w:rPr>
      </w:pPr>
      <w:r w:rsidRPr="00507403">
        <w:rPr>
          <w:rFonts w:asciiTheme="minorHAnsi" w:hAnsiTheme="minorHAnsi" w:cstheme="minorHAnsi"/>
          <w:sz w:val="24"/>
          <w:szCs w:val="24"/>
        </w:rPr>
        <w:t>C a D má být základní složka 40 % (možnost zvýšení až na 60 %),</w:t>
      </w:r>
    </w:p>
    <w:p w14:paraId="34052D7A" w14:textId="77777777" w:rsidR="009D0E29" w:rsidRPr="00507403" w:rsidRDefault="009D0E29" w:rsidP="00507403">
      <w:pPr>
        <w:pStyle w:val="Odstavecseseznamem"/>
        <w:numPr>
          <w:ilvl w:val="0"/>
          <w:numId w:val="17"/>
        </w:numPr>
        <w:spacing w:after="160" w:line="240" w:lineRule="auto"/>
        <w:jc w:val="both"/>
        <w:rPr>
          <w:rFonts w:asciiTheme="minorHAnsi" w:hAnsiTheme="minorHAnsi" w:cstheme="minorHAnsi"/>
          <w:sz w:val="24"/>
          <w:szCs w:val="24"/>
        </w:rPr>
      </w:pPr>
      <w:r w:rsidRPr="00507403">
        <w:rPr>
          <w:rFonts w:asciiTheme="minorHAnsi" w:hAnsiTheme="minorHAnsi" w:cstheme="minorHAnsi"/>
          <w:sz w:val="24"/>
          <w:szCs w:val="24"/>
        </w:rPr>
        <w:t>E, F a G má být základní složka 30% (možnost zvýšení až na 50 %).</w:t>
      </w:r>
    </w:p>
    <w:p w14:paraId="45AE7CCF"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 xml:space="preserve">Přechodná ustanovení v čl. II pak následně stanoví, že: </w:t>
      </w:r>
    </w:p>
    <w:p w14:paraId="51F6E2B8" w14:textId="77777777" w:rsidR="009D0E29" w:rsidRPr="00507403" w:rsidRDefault="009D0E29" w:rsidP="00507403">
      <w:pPr>
        <w:ind w:left="567" w:hanging="283"/>
        <w:jc w:val="both"/>
        <w:rPr>
          <w:rFonts w:asciiTheme="minorHAnsi" w:hAnsiTheme="minorHAnsi" w:cstheme="minorHAnsi"/>
          <w:i/>
          <w:sz w:val="24"/>
          <w:szCs w:val="24"/>
        </w:rPr>
      </w:pPr>
      <w:r w:rsidRPr="00507403">
        <w:rPr>
          <w:rFonts w:asciiTheme="minorHAnsi" w:hAnsiTheme="minorHAnsi" w:cstheme="minorHAnsi"/>
          <w:i/>
          <w:sz w:val="24"/>
          <w:szCs w:val="24"/>
        </w:rPr>
        <w:t xml:space="preserve">1. Rozúčtování a vyúčtování nákladů na vytápění mezi příjemce služeb za zúčtovací období, které započalo přede dnem nabytí účinnosti této vyhlášky, se provede podle vyhlášky č. 269/2015 Sb., ve znění účinném přede dnem nabytí účinnosti této vyhlášky. </w:t>
      </w:r>
    </w:p>
    <w:p w14:paraId="07649EAA" w14:textId="77777777" w:rsidR="009D0E29" w:rsidRPr="00507403" w:rsidRDefault="009D0E29" w:rsidP="00507403">
      <w:pPr>
        <w:ind w:left="567" w:hanging="283"/>
        <w:jc w:val="both"/>
        <w:rPr>
          <w:rFonts w:asciiTheme="minorHAnsi" w:hAnsiTheme="minorHAnsi" w:cstheme="minorHAnsi"/>
          <w:i/>
          <w:sz w:val="24"/>
          <w:szCs w:val="24"/>
        </w:rPr>
      </w:pPr>
      <w:r w:rsidRPr="00507403">
        <w:rPr>
          <w:rFonts w:asciiTheme="minorHAnsi" w:hAnsiTheme="minorHAnsi" w:cstheme="minorHAnsi"/>
          <w:i/>
          <w:sz w:val="24"/>
          <w:szCs w:val="24"/>
        </w:rPr>
        <w:t>2. Pokud byla pro zúčtovací období přede dnem nabytí účinnosti této vyhlášky určena poskytovatelem služeb hodnota základní složky vyšší než podle § 3 odst. 1 vyhlášky č. 269/2015 Sb., ve znění účinném ode dne nabytí účinnosti této vyhlášky, a poskytovatel neurčí pro zúčtovací období od 1. ledna 2024 do 31. prosince 2024 jinou hodnotu základní složky, použije se pro toto zúčtovací období hodnota základní složky určená přede dnem nabytí účinnosti této vyhlášky</w:t>
      </w:r>
    </w:p>
    <w:p w14:paraId="3A278FDD" w14:textId="77777777" w:rsidR="009D0E29" w:rsidRPr="00507403" w:rsidRDefault="009D0E29" w:rsidP="00507403">
      <w:pPr>
        <w:jc w:val="both"/>
        <w:rPr>
          <w:rFonts w:asciiTheme="minorHAnsi" w:hAnsiTheme="minorHAnsi" w:cstheme="minorHAnsi"/>
          <w:sz w:val="24"/>
          <w:szCs w:val="24"/>
        </w:rPr>
      </w:pPr>
    </w:p>
    <w:p w14:paraId="1AC6DC4A"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Přechodná ustanovení tedy znamenají, že v případech, kdy je na základě platného rozhodnutí BD či SVJ aplikovaná vyšší hodnota základní složky, než jaká má být nově stanovena dle přílohy č. 6, může být toto rozdělení ZS/SS použito i pro zúčtovací období roku 2024. Tzn., že budovy v energetický třídách C, D, E, F a G, kdy je ve většině případů rozdělena ZS/SS v poměru 50/50 mohou toto rozdělení použít i pro období 2024. Budou-li chtít toto rozdělení zachovat i do budoucna, budou muset v rámci svých schůzích v roce 2024 rozhodnout v intencích vyhlášky o navýšení vyhláškou daných hodnot ZS z 30 resp. 40% na 50%.</w:t>
      </w:r>
    </w:p>
    <w:p w14:paraId="59FDD5E7" w14:textId="77777777" w:rsidR="009D0E29" w:rsidRPr="00507403" w:rsidRDefault="009D0E29" w:rsidP="00507403">
      <w:pPr>
        <w:jc w:val="both"/>
        <w:rPr>
          <w:rFonts w:asciiTheme="minorHAnsi" w:hAnsiTheme="minorHAnsi" w:cstheme="minorHAnsi"/>
          <w:sz w:val="24"/>
          <w:szCs w:val="24"/>
        </w:rPr>
      </w:pPr>
    </w:p>
    <w:p w14:paraId="7A03E2A5"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 xml:space="preserve">Bohužel, možnost takovéto úpravy nemají domy, ve kterých je aktuální ZS stanovena níže než v příloze č. 6. Toto se může dotknout zvláště objektů, ve kterých vstupuje teplo do jednotlivých jednotek pouze na jednom místě, a které jsou tedy vybaveny kalorimetry. V těchto případech, kdy dochází ke skutečnému měření tepla dle zákona o metrologii, bývá zpravidla rozdělení ZS/SS v poměru 30/70. </w:t>
      </w:r>
    </w:p>
    <w:p w14:paraId="021ACB15" w14:textId="77777777" w:rsidR="009D0E29" w:rsidRPr="00507403" w:rsidRDefault="009D0E29" w:rsidP="00507403">
      <w:pPr>
        <w:jc w:val="both"/>
        <w:rPr>
          <w:rFonts w:asciiTheme="minorHAnsi" w:hAnsiTheme="minorHAnsi" w:cstheme="minorHAnsi"/>
          <w:sz w:val="24"/>
          <w:szCs w:val="24"/>
        </w:rPr>
      </w:pPr>
    </w:p>
    <w:p w14:paraId="58ED90E9"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Jsme přesvědčeni, že i tyto domy by měly mít možnost individuální úpravy, která může zohlednit konkrétní situaci – to samozřejmě vyhláška ve své příloze nedokáže.</w:t>
      </w:r>
    </w:p>
    <w:p w14:paraId="2CDD21E6" w14:textId="77777777" w:rsidR="009D0E29" w:rsidRPr="00507403" w:rsidRDefault="009D0E29" w:rsidP="00507403">
      <w:pPr>
        <w:jc w:val="both"/>
        <w:rPr>
          <w:rFonts w:asciiTheme="minorHAnsi" w:hAnsiTheme="minorHAnsi" w:cstheme="minorHAnsi"/>
          <w:sz w:val="24"/>
          <w:szCs w:val="24"/>
        </w:rPr>
      </w:pPr>
    </w:p>
    <w:p w14:paraId="3A6A4A93"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 xml:space="preserve">Vyhláška č. 269/2015 Sb., je prováděcí vyhláškou k zákonu č. 67/2013 Sb., zákonu o službách. Tento zákon stanoví způsob rozúčtování služeb spojených s užíváním bytů. Zákon pro všechny tyto služby stanoví způsob jejich rozúčtování pro případ, kdy by v dané věci nedošlo k ujednání, nebo rozhodnutí družstva, anebo společenství. </w:t>
      </w:r>
    </w:p>
    <w:p w14:paraId="1ABBB0F6" w14:textId="77777777" w:rsidR="009D0E29" w:rsidRPr="00507403" w:rsidRDefault="009D0E29" w:rsidP="00507403">
      <w:pPr>
        <w:jc w:val="both"/>
        <w:rPr>
          <w:rFonts w:asciiTheme="minorHAnsi" w:hAnsiTheme="minorHAnsi" w:cstheme="minorHAnsi"/>
          <w:sz w:val="24"/>
          <w:szCs w:val="24"/>
        </w:rPr>
      </w:pPr>
    </w:p>
    <w:p w14:paraId="2D8092C1"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 xml:space="preserve">S odvoláním na princip daný zákonem č. 67/2013 Sb., zákonem o službách, kdy má ujednání či rozhodnutí družstva či společenství přednost před zákonnou úpravou, navrhujeme tento princip zapracovat i do návrhu vyhlášky v ustanovení týkajícího se stanovení rozdělení ZS a SS. </w:t>
      </w:r>
    </w:p>
    <w:p w14:paraId="3BBE0A56" w14:textId="77777777" w:rsidR="009D0E29" w:rsidRPr="00507403" w:rsidRDefault="009D0E29" w:rsidP="00507403">
      <w:pPr>
        <w:jc w:val="both"/>
        <w:rPr>
          <w:rFonts w:asciiTheme="minorHAnsi" w:hAnsiTheme="minorHAnsi" w:cstheme="minorHAnsi"/>
          <w:b/>
          <w:sz w:val="24"/>
          <w:szCs w:val="24"/>
        </w:rPr>
      </w:pPr>
      <w:r w:rsidRPr="00507403">
        <w:rPr>
          <w:rFonts w:asciiTheme="minorHAnsi" w:hAnsiTheme="minorHAnsi" w:cstheme="minorHAnsi"/>
          <w:b/>
          <w:sz w:val="24"/>
          <w:szCs w:val="24"/>
        </w:rPr>
        <w:lastRenderedPageBreak/>
        <w:t xml:space="preserve">Navrhujme tedy upravit § 3 odst. 1 takto: </w:t>
      </w:r>
    </w:p>
    <w:p w14:paraId="049F6049" w14:textId="77777777" w:rsidR="009D0E29" w:rsidRPr="00507403" w:rsidRDefault="009D0E29" w:rsidP="00507403">
      <w:pPr>
        <w:jc w:val="both"/>
        <w:rPr>
          <w:rFonts w:asciiTheme="minorHAnsi" w:hAnsiTheme="minorHAnsi" w:cstheme="minorHAnsi"/>
          <w:sz w:val="24"/>
          <w:szCs w:val="24"/>
        </w:rPr>
      </w:pPr>
    </w:p>
    <w:p w14:paraId="713D783B" w14:textId="77777777" w:rsidR="009D0E29" w:rsidRPr="00507403" w:rsidRDefault="009D0E29" w:rsidP="00507403">
      <w:pPr>
        <w:ind w:left="284" w:hanging="284"/>
        <w:jc w:val="both"/>
        <w:rPr>
          <w:rFonts w:asciiTheme="minorHAnsi" w:hAnsiTheme="minorHAnsi" w:cstheme="minorHAnsi"/>
          <w:sz w:val="24"/>
          <w:szCs w:val="24"/>
        </w:rPr>
      </w:pPr>
      <w:r w:rsidRPr="00507403">
        <w:rPr>
          <w:rFonts w:asciiTheme="minorHAnsi" w:hAnsiTheme="minorHAnsi" w:cstheme="minorHAnsi"/>
          <w:sz w:val="24"/>
          <w:szCs w:val="24"/>
        </w:rPr>
        <w:t xml:space="preserve">1. </w:t>
      </w:r>
      <w:r w:rsidRPr="00507403">
        <w:rPr>
          <w:rFonts w:asciiTheme="minorHAnsi" w:hAnsiTheme="minorHAnsi" w:cstheme="minorHAnsi"/>
          <w:sz w:val="24"/>
          <w:szCs w:val="24"/>
        </w:rPr>
        <w:tab/>
        <w:t xml:space="preserve">Základní složka nákladů na vytápění v zúčtovací jednotce činí 30 % až </w:t>
      </w:r>
      <w:r w:rsidRPr="00507403">
        <w:rPr>
          <w:rFonts w:asciiTheme="minorHAnsi" w:hAnsiTheme="minorHAnsi" w:cstheme="minorHAnsi"/>
          <w:b/>
          <w:color w:val="FF0000"/>
          <w:sz w:val="24"/>
          <w:szCs w:val="24"/>
        </w:rPr>
        <w:t>70</w:t>
      </w:r>
      <w:r w:rsidRPr="00507403">
        <w:rPr>
          <w:rFonts w:asciiTheme="minorHAnsi" w:hAnsiTheme="minorHAnsi" w:cstheme="minorHAnsi"/>
          <w:sz w:val="24"/>
          <w:szCs w:val="24"/>
        </w:rPr>
        <w:t xml:space="preserve"> % a zbytek nákladů tvoří spotřební složku. </w:t>
      </w:r>
      <w:r w:rsidRPr="00507403">
        <w:rPr>
          <w:rFonts w:asciiTheme="minorHAnsi" w:hAnsiTheme="minorHAnsi" w:cstheme="minorHAnsi"/>
          <w:b/>
          <w:color w:val="FF0000"/>
          <w:sz w:val="24"/>
          <w:szCs w:val="24"/>
        </w:rPr>
        <w:t>Nedojde-li k ujednání, nebo rozhodnutí družstva, anebo společenství</w:t>
      </w:r>
      <w:r w:rsidRPr="00507403">
        <w:rPr>
          <w:rFonts w:asciiTheme="minorHAnsi" w:hAnsiTheme="minorHAnsi" w:cstheme="minorHAnsi"/>
          <w:sz w:val="24"/>
          <w:szCs w:val="24"/>
        </w:rPr>
        <w:t>, určí poskytovatel služeb výši základní složky podle typu domu podle přílohy č. 6 k této vyhlášce. Poskytovatel služeb může základní složku určit až o 20 % vyšší.</w:t>
      </w:r>
    </w:p>
    <w:p w14:paraId="5E3A539C" w14:textId="77777777" w:rsidR="009D0E29" w:rsidRPr="00507403" w:rsidRDefault="009D0E29" w:rsidP="00507403">
      <w:pPr>
        <w:ind w:left="284" w:hanging="284"/>
        <w:jc w:val="both"/>
        <w:rPr>
          <w:rFonts w:asciiTheme="minorHAnsi" w:hAnsiTheme="minorHAnsi" w:cstheme="minorHAnsi"/>
          <w:sz w:val="24"/>
          <w:szCs w:val="24"/>
        </w:rPr>
      </w:pPr>
    </w:p>
    <w:p w14:paraId="7EA68253" w14:textId="77777777" w:rsidR="009D0E29" w:rsidRPr="00507403" w:rsidRDefault="009D0E29" w:rsidP="00507403">
      <w:pPr>
        <w:ind w:left="284" w:hanging="284"/>
        <w:jc w:val="both"/>
        <w:rPr>
          <w:rFonts w:asciiTheme="minorHAnsi" w:hAnsiTheme="minorHAnsi" w:cstheme="minorHAnsi"/>
          <w:b/>
          <w:sz w:val="24"/>
          <w:szCs w:val="24"/>
          <w:u w:val="single"/>
        </w:rPr>
      </w:pPr>
      <w:r w:rsidRPr="00507403">
        <w:rPr>
          <w:rFonts w:asciiTheme="minorHAnsi" w:hAnsiTheme="minorHAnsi" w:cstheme="minorHAnsi"/>
          <w:b/>
          <w:sz w:val="24"/>
          <w:szCs w:val="24"/>
          <w:u w:val="single"/>
        </w:rPr>
        <w:t>Tuto připomínku (návrh) považujeme za zásadní!</w:t>
      </w:r>
    </w:p>
    <w:p w14:paraId="54E2B79E" w14:textId="77777777" w:rsidR="009D0E29" w:rsidRPr="00507403" w:rsidRDefault="009D0E29" w:rsidP="00507403">
      <w:pPr>
        <w:jc w:val="both"/>
        <w:rPr>
          <w:rFonts w:asciiTheme="minorHAnsi" w:hAnsiTheme="minorHAnsi" w:cstheme="minorHAnsi"/>
          <w:sz w:val="24"/>
          <w:szCs w:val="24"/>
        </w:rPr>
      </w:pPr>
    </w:p>
    <w:p w14:paraId="7325B3F8" w14:textId="77777777" w:rsidR="009D0E29" w:rsidRPr="00507403" w:rsidRDefault="009D0E29" w:rsidP="00507403">
      <w:pPr>
        <w:jc w:val="both"/>
        <w:rPr>
          <w:rFonts w:asciiTheme="minorHAnsi" w:hAnsiTheme="minorHAnsi" w:cstheme="minorHAnsi"/>
          <w:sz w:val="24"/>
          <w:szCs w:val="24"/>
        </w:rPr>
      </w:pPr>
    </w:p>
    <w:p w14:paraId="08761B45" w14:textId="77777777" w:rsidR="009D0E29" w:rsidRPr="00507403" w:rsidRDefault="009D0E29" w:rsidP="00507403">
      <w:pPr>
        <w:jc w:val="both"/>
        <w:rPr>
          <w:rFonts w:asciiTheme="minorHAnsi" w:hAnsiTheme="minorHAnsi" w:cstheme="minorHAnsi"/>
          <w:b/>
          <w:sz w:val="24"/>
          <w:szCs w:val="24"/>
        </w:rPr>
      </w:pPr>
      <w:r w:rsidRPr="00507403">
        <w:rPr>
          <w:rFonts w:asciiTheme="minorHAnsi" w:hAnsiTheme="minorHAnsi" w:cstheme="minorHAnsi"/>
          <w:b/>
          <w:sz w:val="24"/>
          <w:szCs w:val="24"/>
        </w:rPr>
        <w:t>K příloze č. 6</w:t>
      </w:r>
    </w:p>
    <w:p w14:paraId="3600E861" w14:textId="77777777" w:rsidR="009D0E29" w:rsidRPr="00507403" w:rsidRDefault="009D0E29" w:rsidP="00507403">
      <w:pPr>
        <w:jc w:val="both"/>
        <w:rPr>
          <w:rFonts w:asciiTheme="minorHAnsi" w:hAnsiTheme="minorHAnsi" w:cstheme="minorHAnsi"/>
          <w:sz w:val="24"/>
          <w:szCs w:val="24"/>
        </w:rPr>
      </w:pPr>
    </w:p>
    <w:p w14:paraId="5BDFA18F" w14:textId="77777777" w:rsidR="009D0E29" w:rsidRPr="00507403" w:rsidRDefault="009D0E29" w:rsidP="00507403">
      <w:pPr>
        <w:jc w:val="both"/>
        <w:rPr>
          <w:rFonts w:asciiTheme="minorHAnsi" w:hAnsiTheme="minorHAnsi" w:cstheme="minorHAnsi"/>
          <w:b/>
          <w:bCs/>
          <w:sz w:val="24"/>
          <w:szCs w:val="24"/>
        </w:rPr>
      </w:pPr>
      <w:r w:rsidRPr="00507403">
        <w:rPr>
          <w:rFonts w:asciiTheme="minorHAnsi" w:hAnsiTheme="minorHAnsi" w:cstheme="minorHAnsi"/>
          <w:sz w:val="24"/>
          <w:szCs w:val="24"/>
        </w:rPr>
        <w:t xml:space="preserve">V reakci na skutečnost, že ne všechny domy jsou vybaveny PENB (nechceme spekulovat proč, konstatujeme skutečnost), </w:t>
      </w:r>
      <w:r w:rsidRPr="00507403">
        <w:rPr>
          <w:rFonts w:asciiTheme="minorHAnsi" w:hAnsiTheme="minorHAnsi" w:cstheme="minorHAnsi"/>
          <w:b/>
          <w:bCs/>
          <w:sz w:val="24"/>
          <w:szCs w:val="24"/>
        </w:rPr>
        <w:t>navrhujeme doplnit přílohu č. 6 o náhradní kritérium pro zatřídění budov do jednotlivých kategorií vázané na spotřebu tepla na vytápění v GJ/m</w:t>
      </w:r>
      <w:r w:rsidRPr="00507403">
        <w:rPr>
          <w:rFonts w:asciiTheme="minorHAnsi" w:hAnsiTheme="minorHAnsi" w:cstheme="minorHAnsi"/>
          <w:b/>
          <w:bCs/>
          <w:sz w:val="24"/>
          <w:szCs w:val="24"/>
          <w:vertAlign w:val="superscript"/>
        </w:rPr>
        <w:t>2</w:t>
      </w:r>
      <w:r w:rsidRPr="00507403">
        <w:rPr>
          <w:rFonts w:asciiTheme="minorHAnsi" w:hAnsiTheme="minorHAnsi" w:cstheme="minorHAnsi"/>
          <w:b/>
          <w:bCs/>
          <w:sz w:val="24"/>
          <w:szCs w:val="24"/>
        </w:rPr>
        <w:t xml:space="preserve">rok. </w:t>
      </w:r>
    </w:p>
    <w:p w14:paraId="2D45E05D" w14:textId="77777777" w:rsidR="009D0E29" w:rsidRPr="00507403" w:rsidRDefault="009D0E29" w:rsidP="00507403">
      <w:pPr>
        <w:jc w:val="both"/>
        <w:rPr>
          <w:rFonts w:asciiTheme="minorHAnsi" w:hAnsiTheme="minorHAnsi" w:cstheme="minorHAnsi"/>
          <w:sz w:val="24"/>
          <w:szCs w:val="24"/>
        </w:rPr>
      </w:pPr>
    </w:p>
    <w:p w14:paraId="6CBD1B76" w14:textId="77777777" w:rsidR="009D0E29" w:rsidRPr="00507403" w:rsidRDefault="009D0E29" w:rsidP="00507403">
      <w:pPr>
        <w:pBdr>
          <w:bottom w:val="single" w:sz="4" w:space="1" w:color="auto"/>
        </w:pBdr>
        <w:jc w:val="both"/>
        <w:rPr>
          <w:rFonts w:asciiTheme="minorHAnsi" w:hAnsiTheme="minorHAnsi" w:cstheme="minorHAnsi"/>
          <w:sz w:val="24"/>
          <w:szCs w:val="24"/>
        </w:rPr>
      </w:pPr>
    </w:p>
    <w:p w14:paraId="2DD3693E" w14:textId="77777777" w:rsidR="009D0E29" w:rsidRPr="00507403" w:rsidRDefault="009D0E29" w:rsidP="00507403">
      <w:pPr>
        <w:jc w:val="both"/>
        <w:rPr>
          <w:rFonts w:asciiTheme="minorHAnsi" w:hAnsiTheme="minorHAnsi" w:cstheme="minorHAnsi"/>
          <w:sz w:val="24"/>
          <w:szCs w:val="24"/>
        </w:rPr>
      </w:pPr>
    </w:p>
    <w:p w14:paraId="22792E3E" w14:textId="77777777" w:rsidR="009D0E29" w:rsidRPr="00507403" w:rsidRDefault="009D0E29" w:rsidP="00507403">
      <w:pPr>
        <w:jc w:val="both"/>
        <w:rPr>
          <w:rFonts w:asciiTheme="minorHAnsi" w:hAnsiTheme="minorHAnsi" w:cstheme="minorHAnsi"/>
          <w:b/>
          <w:sz w:val="24"/>
          <w:szCs w:val="24"/>
        </w:rPr>
      </w:pPr>
      <w:r w:rsidRPr="00507403">
        <w:rPr>
          <w:rFonts w:asciiTheme="minorHAnsi" w:hAnsiTheme="minorHAnsi" w:cstheme="minorHAnsi"/>
          <w:b/>
          <w:sz w:val="24"/>
          <w:szCs w:val="24"/>
        </w:rPr>
        <w:t>K § 3 odst. 2 - snížení limitu pro dolní hranice při výpočtu spotřební složky o 10 %.</w:t>
      </w:r>
    </w:p>
    <w:p w14:paraId="1DEFB546" w14:textId="77777777" w:rsidR="009D0E29" w:rsidRPr="00507403" w:rsidRDefault="009D0E29" w:rsidP="00507403">
      <w:pPr>
        <w:jc w:val="both"/>
        <w:rPr>
          <w:rFonts w:asciiTheme="minorHAnsi" w:hAnsiTheme="minorHAnsi" w:cstheme="minorHAnsi"/>
          <w:sz w:val="24"/>
          <w:szCs w:val="24"/>
        </w:rPr>
      </w:pPr>
    </w:p>
    <w:p w14:paraId="100A137A" w14:textId="77777777" w:rsidR="009D0E29" w:rsidRPr="00507403" w:rsidRDefault="009D0E29" w:rsidP="00507403">
      <w:pPr>
        <w:jc w:val="both"/>
        <w:rPr>
          <w:rFonts w:asciiTheme="minorHAnsi" w:hAnsiTheme="minorHAnsi" w:cstheme="minorHAnsi"/>
          <w:sz w:val="24"/>
          <w:szCs w:val="24"/>
        </w:rPr>
      </w:pPr>
      <w:r w:rsidRPr="00507403">
        <w:rPr>
          <w:rFonts w:asciiTheme="minorHAnsi" w:hAnsiTheme="minorHAnsi" w:cstheme="minorHAnsi"/>
          <w:sz w:val="24"/>
          <w:szCs w:val="24"/>
        </w:rPr>
        <w:t>Navržená úprava mění stávající limit pro dolní hranici při výpočtu spotřební složky z 20% na 30 % oproti průměru zúčtovací jednotky v daném zúčtovacím období.</w:t>
      </w:r>
    </w:p>
    <w:p w14:paraId="6D99E903" w14:textId="77777777" w:rsidR="009D0E29" w:rsidRPr="00507403" w:rsidRDefault="009D0E29" w:rsidP="00507403">
      <w:pPr>
        <w:jc w:val="both"/>
        <w:rPr>
          <w:rFonts w:asciiTheme="minorHAnsi" w:hAnsiTheme="minorHAnsi" w:cstheme="minorHAnsi"/>
          <w:sz w:val="24"/>
          <w:szCs w:val="24"/>
        </w:rPr>
      </w:pPr>
    </w:p>
    <w:p w14:paraId="621CD55D" w14:textId="77777777" w:rsidR="00141848" w:rsidRPr="00141848" w:rsidRDefault="00141848" w:rsidP="00507403">
      <w:pPr>
        <w:widowControl w:val="0"/>
        <w:autoSpaceDE w:val="0"/>
        <w:autoSpaceDN w:val="0"/>
        <w:adjustRightInd w:val="0"/>
        <w:jc w:val="both"/>
        <w:rPr>
          <w:rFonts w:asciiTheme="minorHAnsi" w:hAnsiTheme="minorHAnsi" w:cstheme="minorHAnsi"/>
          <w:b/>
          <w:color w:val="FF0000"/>
          <w:sz w:val="28"/>
          <w:szCs w:val="28"/>
        </w:rPr>
      </w:pPr>
    </w:p>
    <w:p w14:paraId="448D130C" w14:textId="07323784" w:rsidR="009D0E29" w:rsidRPr="00141848" w:rsidRDefault="00141848" w:rsidP="00507403">
      <w:pPr>
        <w:widowControl w:val="0"/>
        <w:autoSpaceDE w:val="0"/>
        <w:autoSpaceDN w:val="0"/>
        <w:adjustRightInd w:val="0"/>
        <w:jc w:val="both"/>
        <w:rPr>
          <w:rFonts w:asciiTheme="minorHAnsi" w:hAnsiTheme="minorHAnsi" w:cstheme="minorHAnsi"/>
          <w:color w:val="FF0000"/>
          <w:sz w:val="28"/>
          <w:szCs w:val="28"/>
        </w:rPr>
      </w:pPr>
      <w:r w:rsidRPr="00141848">
        <w:rPr>
          <w:rFonts w:asciiTheme="minorHAnsi" w:hAnsiTheme="minorHAnsi" w:cstheme="minorHAnsi"/>
          <w:b/>
          <w:color w:val="FF0000"/>
          <w:sz w:val="28"/>
          <w:szCs w:val="28"/>
        </w:rPr>
        <w:t>KZPS /SČMBD</w:t>
      </w:r>
      <w:r w:rsidR="009D0E29" w:rsidRPr="00141848">
        <w:rPr>
          <w:rFonts w:asciiTheme="minorHAnsi" w:hAnsiTheme="minorHAnsi" w:cstheme="minorHAnsi"/>
          <w:b/>
          <w:color w:val="FF0000"/>
          <w:sz w:val="28"/>
          <w:szCs w:val="28"/>
        </w:rPr>
        <w:t xml:space="preserve"> s navrženou úpravou souhlasí.</w:t>
      </w:r>
      <w:r w:rsidR="009D0E29" w:rsidRPr="00141848">
        <w:rPr>
          <w:rFonts w:asciiTheme="minorHAnsi" w:hAnsiTheme="minorHAnsi" w:cstheme="minorHAnsi"/>
          <w:color w:val="FF0000"/>
          <w:sz w:val="28"/>
          <w:szCs w:val="28"/>
        </w:rPr>
        <w:t xml:space="preserve"> </w:t>
      </w:r>
    </w:p>
    <w:p w14:paraId="7320900B" w14:textId="77777777" w:rsidR="009D0E29" w:rsidRPr="00507403" w:rsidRDefault="009D0E29" w:rsidP="00507403">
      <w:pPr>
        <w:widowControl w:val="0"/>
        <w:autoSpaceDE w:val="0"/>
        <w:autoSpaceDN w:val="0"/>
        <w:adjustRightInd w:val="0"/>
        <w:jc w:val="both"/>
        <w:rPr>
          <w:rFonts w:asciiTheme="minorHAnsi" w:hAnsiTheme="minorHAnsi" w:cstheme="minorHAnsi"/>
          <w:sz w:val="24"/>
          <w:szCs w:val="24"/>
        </w:rPr>
      </w:pPr>
      <w:r w:rsidRPr="00507403">
        <w:rPr>
          <w:rFonts w:asciiTheme="minorHAnsi" w:hAnsiTheme="minorHAnsi" w:cstheme="minorHAnsi"/>
          <w:sz w:val="24"/>
          <w:szCs w:val="24"/>
        </w:rPr>
        <w:t xml:space="preserve">Souhlasíme se závěrem, že vyšší snížení tohoto limitu již postrádá stavebně technické opodstatnění, neboť i v „nevytápěných“ jednotkách neklesají teploty pod 16 </w:t>
      </w:r>
      <w:r w:rsidRPr="00507403">
        <w:rPr>
          <w:rFonts w:asciiTheme="minorHAnsi" w:hAnsiTheme="minorHAnsi" w:cstheme="minorHAnsi"/>
          <w:sz w:val="24"/>
          <w:szCs w:val="24"/>
          <w:vertAlign w:val="superscript"/>
        </w:rPr>
        <w:t>o</w:t>
      </w:r>
      <w:r w:rsidRPr="00507403">
        <w:rPr>
          <w:rFonts w:asciiTheme="minorHAnsi" w:hAnsiTheme="minorHAnsi" w:cstheme="minorHAnsi"/>
          <w:sz w:val="24"/>
          <w:szCs w:val="24"/>
        </w:rPr>
        <w:t xml:space="preserve">C. Vyšší snížení tohoto limitu by naopak vedlo k růstů počtu případů, kdy někteří uživatelé bytů cíleně zcela vypínají topení a „kradou“ teplo svým sousedům. </w:t>
      </w:r>
    </w:p>
    <w:p w14:paraId="4342EA49" w14:textId="77777777" w:rsidR="009D0E29" w:rsidRPr="00507403" w:rsidRDefault="009D0E29" w:rsidP="00507403">
      <w:pPr>
        <w:jc w:val="both"/>
        <w:rPr>
          <w:rFonts w:asciiTheme="minorHAnsi" w:hAnsiTheme="minorHAnsi" w:cstheme="minorHAnsi"/>
          <w:sz w:val="24"/>
          <w:szCs w:val="24"/>
        </w:rPr>
      </w:pPr>
    </w:p>
    <w:p w14:paraId="7922C8C2" w14:textId="2D1C589A" w:rsidR="009D0E29" w:rsidRPr="00507403" w:rsidRDefault="009D0E29" w:rsidP="00507403">
      <w:pPr>
        <w:widowControl w:val="0"/>
        <w:autoSpaceDE w:val="0"/>
        <w:autoSpaceDN w:val="0"/>
        <w:adjustRightInd w:val="0"/>
        <w:jc w:val="both"/>
        <w:rPr>
          <w:rFonts w:asciiTheme="minorHAnsi" w:hAnsiTheme="minorHAnsi" w:cstheme="minorHAnsi"/>
          <w:sz w:val="24"/>
          <w:szCs w:val="24"/>
        </w:rPr>
      </w:pPr>
      <w:r w:rsidRPr="00507403">
        <w:rPr>
          <w:rFonts w:asciiTheme="minorHAnsi" w:hAnsiTheme="minorHAnsi" w:cstheme="minorHAnsi"/>
          <w:sz w:val="24"/>
          <w:szCs w:val="24"/>
        </w:rPr>
        <w:t xml:space="preserve">Na druhou stranu však </w:t>
      </w:r>
      <w:r w:rsidR="004E1828">
        <w:rPr>
          <w:rFonts w:asciiTheme="minorHAnsi" w:hAnsiTheme="minorHAnsi" w:cstheme="minorHAnsi"/>
          <w:sz w:val="24"/>
          <w:szCs w:val="24"/>
        </w:rPr>
        <w:t xml:space="preserve">KZPS </w:t>
      </w:r>
      <w:r w:rsidR="00B63C66">
        <w:rPr>
          <w:rFonts w:asciiTheme="minorHAnsi" w:hAnsiTheme="minorHAnsi" w:cstheme="minorHAnsi"/>
          <w:sz w:val="24"/>
          <w:szCs w:val="24"/>
        </w:rPr>
        <w:t>/SČMBD</w:t>
      </w:r>
      <w:r w:rsidRPr="00507403">
        <w:rPr>
          <w:rFonts w:asciiTheme="minorHAnsi" w:hAnsiTheme="minorHAnsi" w:cstheme="minorHAnsi"/>
          <w:sz w:val="24"/>
          <w:szCs w:val="24"/>
        </w:rPr>
        <w:t xml:space="preserve"> zpochybňuje tvrzení uvedené v předkládací zprávě k návrhu novely vyhlášky, která tvrdí, že se cca 12 % uživatelů dotčených stávající hranicí 20% se cítí kvůli následným přepočtům (korekčním dopočtům) znevýhodněno. Toto číslo dle našeho předpokladu vychází ze skutečnosti, že se cca 12 % jednotek dostane v rámci procesu rozúčtování pod tuto hranici. Nikdy jsme však mezi uživateli bytů, které jsou ve správě členů svazu, neevidovali nespokojenost jejich uživatelů, která by se dala kvantifikovat v tomto řádu. </w:t>
      </w:r>
    </w:p>
    <w:p w14:paraId="467CBD4D" w14:textId="77777777" w:rsidR="009D0E29" w:rsidRPr="00507403" w:rsidRDefault="009D0E29" w:rsidP="00507403">
      <w:pPr>
        <w:jc w:val="both"/>
        <w:rPr>
          <w:rFonts w:asciiTheme="minorHAnsi" w:hAnsiTheme="minorHAnsi" w:cstheme="minorHAnsi"/>
          <w:sz w:val="24"/>
          <w:szCs w:val="24"/>
        </w:rPr>
      </w:pPr>
    </w:p>
    <w:p w14:paraId="4AC4D708" w14:textId="77777777" w:rsidR="00B63C66" w:rsidRDefault="00B63C66" w:rsidP="00507403">
      <w:pPr>
        <w:widowControl w:val="0"/>
        <w:autoSpaceDE w:val="0"/>
        <w:autoSpaceDN w:val="0"/>
        <w:adjustRightInd w:val="0"/>
        <w:jc w:val="both"/>
        <w:rPr>
          <w:rFonts w:asciiTheme="minorHAnsi" w:hAnsiTheme="minorHAnsi" w:cstheme="minorHAnsi"/>
          <w:sz w:val="24"/>
          <w:szCs w:val="24"/>
          <w:u w:val="single"/>
        </w:rPr>
      </w:pPr>
    </w:p>
    <w:p w14:paraId="4771BF7F" w14:textId="337FD96C" w:rsidR="00116A85" w:rsidRPr="00507403" w:rsidRDefault="001932EA" w:rsidP="00507403">
      <w:pPr>
        <w:widowControl w:val="0"/>
        <w:autoSpaceDE w:val="0"/>
        <w:autoSpaceDN w:val="0"/>
        <w:adjustRightInd w:val="0"/>
        <w:jc w:val="both"/>
        <w:rPr>
          <w:rFonts w:asciiTheme="minorHAnsi" w:hAnsiTheme="minorHAnsi" w:cstheme="minorHAnsi"/>
          <w:sz w:val="24"/>
          <w:szCs w:val="24"/>
          <w:u w:val="single"/>
        </w:rPr>
      </w:pPr>
      <w:r w:rsidRPr="00507403">
        <w:rPr>
          <w:rFonts w:asciiTheme="minorHAnsi" w:hAnsiTheme="minorHAnsi" w:cstheme="minorHAnsi"/>
          <w:sz w:val="24"/>
          <w:szCs w:val="24"/>
          <w:u w:val="single"/>
        </w:rPr>
        <w:t>K</w:t>
      </w:r>
      <w:r w:rsidR="00116A85" w:rsidRPr="00507403">
        <w:rPr>
          <w:rFonts w:asciiTheme="minorHAnsi" w:hAnsiTheme="minorHAnsi" w:cstheme="minorHAnsi"/>
          <w:sz w:val="24"/>
          <w:szCs w:val="24"/>
          <w:u w:val="single"/>
        </w:rPr>
        <w:t>ontaktní osob</w:t>
      </w:r>
      <w:r w:rsidR="00C02026" w:rsidRPr="00507403">
        <w:rPr>
          <w:rFonts w:asciiTheme="minorHAnsi" w:hAnsiTheme="minorHAnsi" w:cstheme="minorHAnsi"/>
          <w:sz w:val="24"/>
          <w:szCs w:val="24"/>
          <w:u w:val="single"/>
        </w:rPr>
        <w:t>y</w:t>
      </w:r>
      <w:r w:rsidR="00116A85" w:rsidRPr="00507403">
        <w:rPr>
          <w:rFonts w:asciiTheme="minorHAnsi" w:hAnsiTheme="minorHAnsi" w:cstheme="minorHAnsi"/>
          <w:sz w:val="24"/>
          <w:szCs w:val="24"/>
          <w:u w:val="single"/>
        </w:rPr>
        <w:t>:</w:t>
      </w:r>
    </w:p>
    <w:p w14:paraId="707EFB56" w14:textId="77777777" w:rsidR="00090C74" w:rsidRPr="00507403" w:rsidRDefault="00090C74" w:rsidP="00507403">
      <w:pPr>
        <w:shd w:val="clear" w:color="auto" w:fill="FFFFFF"/>
        <w:jc w:val="both"/>
        <w:rPr>
          <w:rFonts w:asciiTheme="minorHAnsi" w:hAnsiTheme="minorHAnsi" w:cstheme="minorHAnsi"/>
          <w:bCs/>
          <w:color w:val="000000" w:themeColor="text1"/>
          <w:sz w:val="24"/>
          <w:szCs w:val="24"/>
        </w:rPr>
      </w:pPr>
    </w:p>
    <w:p w14:paraId="2368E6D4" w14:textId="07EEC6F5" w:rsidR="009846A5" w:rsidRPr="00507403" w:rsidRDefault="00B63C66" w:rsidP="00507403">
      <w:pPr>
        <w:shd w:val="clear" w:color="auto" w:fill="FFFFFF"/>
        <w:jc w:val="both"/>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Ing. Jan Vysloužil</w:t>
      </w:r>
      <w:r w:rsidR="009846A5" w:rsidRPr="00507403">
        <w:rPr>
          <w:rFonts w:asciiTheme="minorHAnsi" w:hAnsiTheme="minorHAnsi" w:cstheme="minorHAnsi"/>
          <w:bCs/>
          <w:color w:val="000000" w:themeColor="text1"/>
          <w:sz w:val="24"/>
          <w:szCs w:val="24"/>
        </w:rPr>
        <w:tab/>
      </w:r>
      <w:r w:rsidR="009846A5" w:rsidRPr="00507403">
        <w:rPr>
          <w:rFonts w:asciiTheme="minorHAnsi" w:hAnsiTheme="minorHAnsi" w:cstheme="minorHAnsi"/>
          <w:bCs/>
          <w:color w:val="000000" w:themeColor="text1"/>
          <w:sz w:val="24"/>
          <w:szCs w:val="24"/>
        </w:rPr>
        <w:tab/>
      </w:r>
      <w:r w:rsidR="009846A5" w:rsidRPr="00507403">
        <w:rPr>
          <w:rFonts w:asciiTheme="minorHAnsi" w:hAnsiTheme="minorHAnsi" w:cstheme="minorHAnsi"/>
          <w:bCs/>
          <w:color w:val="000000" w:themeColor="text1"/>
          <w:sz w:val="24"/>
          <w:szCs w:val="24"/>
        </w:rPr>
        <w:tab/>
        <w:t xml:space="preserve">e-mail: </w:t>
      </w:r>
      <w:hyperlink r:id="rId11" w:history="1">
        <w:r w:rsidR="00185C51" w:rsidRPr="00D74728">
          <w:rPr>
            <w:rStyle w:val="Hypertextovodkaz"/>
            <w:rFonts w:asciiTheme="minorHAnsi" w:hAnsiTheme="minorHAnsi" w:cstheme="minorHAnsi"/>
            <w:bCs/>
            <w:sz w:val="24"/>
            <w:szCs w:val="24"/>
          </w:rPr>
          <w:t>jan.vyslouzil@scmbd.cz</w:t>
        </w:r>
      </w:hyperlink>
      <w:r w:rsidR="009846A5" w:rsidRPr="00507403">
        <w:rPr>
          <w:rFonts w:asciiTheme="minorHAnsi" w:hAnsiTheme="minorHAnsi" w:cstheme="minorHAnsi"/>
          <w:bCs/>
          <w:color w:val="000000" w:themeColor="text1"/>
          <w:sz w:val="24"/>
          <w:szCs w:val="24"/>
        </w:rPr>
        <w:tab/>
        <w:t>tel:</w:t>
      </w:r>
      <w:r w:rsidR="009846A5" w:rsidRPr="00507403">
        <w:rPr>
          <w:rFonts w:asciiTheme="minorHAnsi" w:hAnsiTheme="minorHAnsi" w:cstheme="minorHAnsi"/>
          <w:bCs/>
          <w:color w:val="000000" w:themeColor="text1"/>
          <w:sz w:val="24"/>
          <w:szCs w:val="24"/>
        </w:rPr>
        <w:tab/>
      </w:r>
      <w:r w:rsidR="00F43672">
        <w:rPr>
          <w:rFonts w:asciiTheme="minorHAnsi" w:hAnsiTheme="minorHAnsi" w:cstheme="minorHAnsi"/>
          <w:bCs/>
          <w:color w:val="000000" w:themeColor="text1"/>
          <w:sz w:val="24"/>
          <w:szCs w:val="24"/>
        </w:rPr>
        <w:t>606</w:t>
      </w:r>
      <w:r w:rsidR="00664862">
        <w:rPr>
          <w:rFonts w:asciiTheme="minorHAnsi" w:hAnsiTheme="minorHAnsi" w:cstheme="minorHAnsi"/>
          <w:bCs/>
          <w:color w:val="000000" w:themeColor="text1"/>
          <w:sz w:val="24"/>
          <w:szCs w:val="24"/>
        </w:rPr>
        <w:t> 642 331</w:t>
      </w:r>
    </w:p>
    <w:p w14:paraId="6AA718CE" w14:textId="6C2301A8" w:rsidR="00116A85" w:rsidRPr="00507403" w:rsidRDefault="00B17C0F" w:rsidP="00507403">
      <w:pPr>
        <w:pStyle w:val="indent"/>
        <w:shd w:val="clear" w:color="auto" w:fill="FFFFFF"/>
        <w:spacing w:before="0" w:after="0"/>
        <w:ind w:firstLine="0"/>
        <w:textAlignment w:val="top"/>
        <w:rPr>
          <w:rFonts w:asciiTheme="minorHAnsi" w:hAnsiTheme="minorHAnsi" w:cstheme="minorHAnsi"/>
        </w:rPr>
      </w:pPr>
      <w:r w:rsidRPr="00507403">
        <w:rPr>
          <w:rFonts w:asciiTheme="minorHAnsi" w:hAnsiTheme="minorHAnsi" w:cstheme="minorHAnsi"/>
        </w:rPr>
        <w:t>Dr.</w:t>
      </w:r>
      <w:r w:rsidR="00116A85" w:rsidRPr="00507403">
        <w:rPr>
          <w:rFonts w:asciiTheme="minorHAnsi" w:hAnsiTheme="minorHAnsi" w:cstheme="minorHAnsi"/>
        </w:rPr>
        <w:t xml:space="preserve"> Jan Zikeš</w:t>
      </w:r>
      <w:r w:rsidR="00C02026" w:rsidRPr="00507403">
        <w:rPr>
          <w:rFonts w:asciiTheme="minorHAnsi" w:hAnsiTheme="minorHAnsi" w:cstheme="minorHAnsi"/>
        </w:rPr>
        <w:tab/>
      </w:r>
      <w:r w:rsidR="00C02026" w:rsidRPr="00507403">
        <w:rPr>
          <w:rFonts w:asciiTheme="minorHAnsi" w:hAnsiTheme="minorHAnsi" w:cstheme="minorHAnsi"/>
        </w:rPr>
        <w:tab/>
      </w:r>
      <w:r w:rsidR="007D6A55" w:rsidRPr="00507403">
        <w:rPr>
          <w:rFonts w:asciiTheme="minorHAnsi" w:hAnsiTheme="minorHAnsi" w:cstheme="minorHAnsi"/>
        </w:rPr>
        <w:tab/>
      </w:r>
      <w:r w:rsidR="00F52BC5" w:rsidRPr="00507403">
        <w:rPr>
          <w:rFonts w:asciiTheme="minorHAnsi" w:hAnsiTheme="minorHAnsi" w:cstheme="minorHAnsi"/>
        </w:rPr>
        <w:tab/>
      </w:r>
      <w:r w:rsidR="00116A85" w:rsidRPr="00507403">
        <w:rPr>
          <w:rFonts w:asciiTheme="minorHAnsi" w:hAnsiTheme="minorHAnsi" w:cstheme="minorHAnsi"/>
        </w:rPr>
        <w:t>e</w:t>
      </w:r>
      <w:r w:rsidR="001932EA" w:rsidRPr="00507403">
        <w:rPr>
          <w:rFonts w:asciiTheme="minorHAnsi" w:hAnsiTheme="minorHAnsi" w:cstheme="minorHAnsi"/>
        </w:rPr>
        <w:t>-</w:t>
      </w:r>
      <w:r w:rsidR="00116A85" w:rsidRPr="00507403">
        <w:rPr>
          <w:rFonts w:asciiTheme="minorHAnsi" w:hAnsiTheme="minorHAnsi" w:cstheme="minorHAnsi"/>
        </w:rPr>
        <w:t>mail:</w:t>
      </w:r>
      <w:r w:rsidR="00B62EFD" w:rsidRPr="00507403">
        <w:rPr>
          <w:rFonts w:asciiTheme="minorHAnsi" w:hAnsiTheme="minorHAnsi" w:cstheme="minorHAnsi"/>
        </w:rPr>
        <w:tab/>
      </w:r>
      <w:hyperlink r:id="rId12" w:history="1">
        <w:r w:rsidR="00116A85" w:rsidRPr="00507403">
          <w:rPr>
            <w:rStyle w:val="Hypertextovodkaz"/>
            <w:rFonts w:asciiTheme="minorHAnsi" w:hAnsiTheme="minorHAnsi" w:cstheme="minorHAnsi"/>
          </w:rPr>
          <w:t>zikes@kzps.cz</w:t>
        </w:r>
      </w:hyperlink>
      <w:r w:rsidR="00C02026" w:rsidRPr="00507403">
        <w:rPr>
          <w:rFonts w:asciiTheme="minorHAnsi" w:hAnsiTheme="minorHAnsi" w:cstheme="minorHAnsi"/>
        </w:rPr>
        <w:tab/>
      </w:r>
      <w:r w:rsidR="00C02026" w:rsidRPr="00507403">
        <w:rPr>
          <w:rFonts w:asciiTheme="minorHAnsi" w:hAnsiTheme="minorHAnsi" w:cstheme="minorHAnsi"/>
        </w:rPr>
        <w:tab/>
      </w:r>
      <w:r w:rsidR="00680FD8" w:rsidRPr="00507403">
        <w:rPr>
          <w:rFonts w:asciiTheme="minorHAnsi" w:hAnsiTheme="minorHAnsi" w:cstheme="minorHAnsi"/>
        </w:rPr>
        <w:tab/>
      </w:r>
      <w:r w:rsidR="00116A85" w:rsidRPr="00507403">
        <w:rPr>
          <w:rFonts w:asciiTheme="minorHAnsi" w:hAnsiTheme="minorHAnsi" w:cstheme="minorHAnsi"/>
        </w:rPr>
        <w:t>tel:</w:t>
      </w:r>
      <w:r w:rsidR="00D442C1" w:rsidRPr="00507403">
        <w:rPr>
          <w:rFonts w:asciiTheme="minorHAnsi" w:hAnsiTheme="minorHAnsi" w:cstheme="minorHAnsi"/>
        </w:rPr>
        <w:tab/>
      </w:r>
      <w:r w:rsidR="00C02026" w:rsidRPr="00507403">
        <w:rPr>
          <w:rFonts w:asciiTheme="minorHAnsi" w:hAnsiTheme="minorHAnsi" w:cstheme="minorHAnsi"/>
        </w:rPr>
        <w:t>222 324</w:t>
      </w:r>
      <w:r w:rsidR="00B411A7" w:rsidRPr="00507403">
        <w:rPr>
          <w:rFonts w:asciiTheme="minorHAnsi" w:hAnsiTheme="minorHAnsi" w:cstheme="minorHAnsi"/>
        </w:rPr>
        <w:t> </w:t>
      </w:r>
      <w:r w:rsidR="00C02026" w:rsidRPr="00507403">
        <w:rPr>
          <w:rFonts w:asciiTheme="minorHAnsi" w:hAnsiTheme="minorHAnsi" w:cstheme="minorHAnsi"/>
        </w:rPr>
        <w:t>985</w:t>
      </w:r>
    </w:p>
    <w:p w14:paraId="23122064" w14:textId="45402924" w:rsidR="002234F6" w:rsidRPr="00507403" w:rsidRDefault="002234F6" w:rsidP="00507403">
      <w:pPr>
        <w:jc w:val="both"/>
        <w:rPr>
          <w:rFonts w:asciiTheme="minorHAnsi" w:hAnsiTheme="minorHAnsi" w:cstheme="minorHAnsi"/>
          <w:sz w:val="24"/>
          <w:szCs w:val="24"/>
        </w:rPr>
      </w:pPr>
    </w:p>
    <w:p w14:paraId="66FB6E07" w14:textId="5F84635D" w:rsidR="00FD1397" w:rsidRPr="00507403" w:rsidRDefault="009A436D" w:rsidP="00507403">
      <w:pPr>
        <w:jc w:val="both"/>
        <w:rPr>
          <w:rFonts w:asciiTheme="minorHAnsi" w:hAnsiTheme="minorHAnsi" w:cstheme="minorHAnsi"/>
          <w:sz w:val="24"/>
          <w:szCs w:val="24"/>
        </w:rPr>
      </w:pPr>
      <w:r w:rsidRPr="00507403">
        <w:rPr>
          <w:rFonts w:asciiTheme="minorHAnsi" w:hAnsiTheme="minorHAnsi" w:cstheme="minorHAnsi"/>
          <w:sz w:val="24"/>
          <w:szCs w:val="24"/>
        </w:rPr>
        <w:t>V Praze dne</w:t>
      </w:r>
      <w:r w:rsidR="00E140D6" w:rsidRPr="00507403">
        <w:rPr>
          <w:rFonts w:asciiTheme="minorHAnsi" w:hAnsiTheme="minorHAnsi" w:cstheme="minorHAnsi"/>
          <w:sz w:val="24"/>
          <w:szCs w:val="24"/>
        </w:rPr>
        <w:t xml:space="preserve"> </w:t>
      </w:r>
      <w:r w:rsidR="00664862">
        <w:rPr>
          <w:rFonts w:asciiTheme="minorHAnsi" w:hAnsiTheme="minorHAnsi" w:cstheme="minorHAnsi"/>
          <w:sz w:val="24"/>
          <w:szCs w:val="24"/>
        </w:rPr>
        <w:t>17. července</w:t>
      </w:r>
      <w:r w:rsidR="00CF3AB9" w:rsidRPr="00507403">
        <w:rPr>
          <w:rFonts w:asciiTheme="minorHAnsi" w:hAnsiTheme="minorHAnsi" w:cstheme="minorHAnsi"/>
          <w:sz w:val="24"/>
          <w:szCs w:val="24"/>
        </w:rPr>
        <w:t xml:space="preserve"> 2023</w:t>
      </w:r>
    </w:p>
    <w:p w14:paraId="6A3D797D" w14:textId="536A90FE" w:rsidR="009846A5" w:rsidRPr="00507403" w:rsidRDefault="009846A5" w:rsidP="00507403">
      <w:pPr>
        <w:jc w:val="both"/>
        <w:rPr>
          <w:rFonts w:asciiTheme="minorHAnsi" w:hAnsiTheme="minorHAnsi" w:cstheme="minorHAnsi"/>
          <w:sz w:val="24"/>
          <w:szCs w:val="24"/>
        </w:rPr>
      </w:pPr>
    </w:p>
    <w:p w14:paraId="56B8F675" w14:textId="686D61F4" w:rsidR="006266A6" w:rsidRPr="00507403" w:rsidRDefault="00BF1917" w:rsidP="00507403">
      <w:pPr>
        <w:jc w:val="both"/>
        <w:rPr>
          <w:rFonts w:asciiTheme="minorHAnsi" w:hAnsiTheme="minorHAnsi" w:cstheme="minorHAnsi"/>
          <w:b/>
          <w:sz w:val="24"/>
          <w:szCs w:val="24"/>
        </w:rPr>
      </w:pPr>
      <w:r w:rsidRPr="00507403">
        <w:rPr>
          <w:rFonts w:asciiTheme="minorHAnsi" w:hAnsiTheme="minorHAnsi" w:cstheme="minorHAnsi"/>
          <w:sz w:val="24"/>
          <w:szCs w:val="24"/>
        </w:rPr>
        <w:t xml:space="preserve"> </w:t>
      </w:r>
      <w:r w:rsidR="00E825FB" w:rsidRPr="00507403">
        <w:rPr>
          <w:rFonts w:asciiTheme="minorHAnsi" w:hAnsiTheme="minorHAnsi" w:cstheme="minorHAnsi"/>
          <w:sz w:val="24"/>
          <w:szCs w:val="24"/>
        </w:rPr>
        <w:tab/>
      </w:r>
      <w:r w:rsidR="00E825FB" w:rsidRPr="00507403">
        <w:rPr>
          <w:rFonts w:asciiTheme="minorHAnsi" w:hAnsiTheme="minorHAnsi" w:cstheme="minorHAnsi"/>
          <w:sz w:val="24"/>
          <w:szCs w:val="24"/>
        </w:rPr>
        <w:tab/>
      </w:r>
      <w:r w:rsidR="00E825FB" w:rsidRPr="00507403">
        <w:rPr>
          <w:rFonts w:asciiTheme="minorHAnsi" w:hAnsiTheme="minorHAnsi" w:cstheme="minorHAnsi"/>
          <w:sz w:val="24"/>
          <w:szCs w:val="24"/>
        </w:rPr>
        <w:tab/>
      </w:r>
      <w:r w:rsidR="00E825FB" w:rsidRPr="00507403">
        <w:rPr>
          <w:rFonts w:asciiTheme="minorHAnsi" w:hAnsiTheme="minorHAnsi" w:cstheme="minorHAnsi"/>
          <w:sz w:val="24"/>
          <w:szCs w:val="24"/>
        </w:rPr>
        <w:tab/>
      </w:r>
      <w:r w:rsidR="00E825FB" w:rsidRPr="00507403">
        <w:rPr>
          <w:rFonts w:asciiTheme="minorHAnsi" w:hAnsiTheme="minorHAnsi" w:cstheme="minorHAnsi"/>
          <w:sz w:val="24"/>
          <w:szCs w:val="24"/>
        </w:rPr>
        <w:tab/>
      </w:r>
      <w:r w:rsidR="00E825FB" w:rsidRPr="00507403">
        <w:rPr>
          <w:rFonts w:asciiTheme="minorHAnsi" w:hAnsiTheme="minorHAnsi" w:cstheme="minorHAnsi"/>
          <w:sz w:val="24"/>
          <w:szCs w:val="24"/>
        </w:rPr>
        <w:tab/>
      </w:r>
      <w:r w:rsidR="00E825FB" w:rsidRPr="00507403">
        <w:rPr>
          <w:rFonts w:asciiTheme="minorHAnsi" w:hAnsiTheme="minorHAnsi" w:cstheme="minorHAnsi"/>
          <w:sz w:val="24"/>
          <w:szCs w:val="24"/>
        </w:rPr>
        <w:tab/>
      </w:r>
      <w:r w:rsidR="00E825FB" w:rsidRPr="00507403">
        <w:rPr>
          <w:rFonts w:asciiTheme="minorHAnsi" w:hAnsiTheme="minorHAnsi" w:cstheme="minorHAnsi"/>
          <w:sz w:val="24"/>
          <w:szCs w:val="24"/>
        </w:rPr>
        <w:tab/>
      </w:r>
      <w:r w:rsidR="00E825FB" w:rsidRPr="00507403">
        <w:rPr>
          <w:rFonts w:asciiTheme="minorHAnsi" w:hAnsiTheme="minorHAnsi" w:cstheme="minorHAnsi"/>
          <w:sz w:val="24"/>
          <w:szCs w:val="24"/>
        </w:rPr>
        <w:tab/>
      </w:r>
      <w:r w:rsidR="002A28AB" w:rsidRPr="00507403">
        <w:rPr>
          <w:rFonts w:asciiTheme="minorHAnsi" w:hAnsiTheme="minorHAnsi" w:cstheme="minorHAnsi"/>
          <w:sz w:val="24"/>
          <w:szCs w:val="24"/>
        </w:rPr>
        <w:tab/>
      </w:r>
      <w:r w:rsidR="002A28AB" w:rsidRPr="00507403">
        <w:rPr>
          <w:rFonts w:asciiTheme="minorHAnsi" w:hAnsiTheme="minorHAnsi" w:cstheme="minorHAnsi"/>
          <w:b/>
          <w:sz w:val="24"/>
          <w:szCs w:val="24"/>
        </w:rPr>
        <w:t xml:space="preserve">        </w:t>
      </w:r>
      <w:r w:rsidR="00F645E4" w:rsidRPr="00507403">
        <w:rPr>
          <w:rFonts w:asciiTheme="minorHAnsi" w:hAnsiTheme="minorHAnsi" w:cstheme="minorHAnsi"/>
          <w:b/>
          <w:sz w:val="24"/>
          <w:szCs w:val="24"/>
        </w:rPr>
        <w:t>Jan W i e s n e r</w:t>
      </w:r>
    </w:p>
    <w:p w14:paraId="10D3C045" w14:textId="77777777" w:rsidR="00D93E30" w:rsidRPr="00507403" w:rsidRDefault="00875CDF" w:rsidP="00507403">
      <w:pPr>
        <w:jc w:val="both"/>
        <w:rPr>
          <w:rFonts w:asciiTheme="minorHAnsi" w:hAnsiTheme="minorHAnsi" w:cstheme="minorHAnsi"/>
          <w:sz w:val="24"/>
          <w:szCs w:val="24"/>
        </w:rPr>
      </w:pPr>
      <w:r w:rsidRPr="00507403">
        <w:rPr>
          <w:rFonts w:asciiTheme="minorHAnsi" w:hAnsiTheme="minorHAnsi" w:cstheme="minorHAnsi"/>
          <w:sz w:val="24"/>
          <w:szCs w:val="24"/>
        </w:rPr>
        <w:tab/>
      </w:r>
      <w:r w:rsidRPr="00507403">
        <w:rPr>
          <w:rFonts w:asciiTheme="minorHAnsi" w:hAnsiTheme="minorHAnsi" w:cstheme="minorHAnsi"/>
          <w:sz w:val="24"/>
          <w:szCs w:val="24"/>
        </w:rPr>
        <w:tab/>
        <w:t xml:space="preserve">                                                   </w:t>
      </w:r>
      <w:r w:rsidR="00F645E4" w:rsidRPr="00507403">
        <w:rPr>
          <w:rFonts w:asciiTheme="minorHAnsi" w:hAnsiTheme="minorHAnsi" w:cstheme="minorHAnsi"/>
          <w:sz w:val="24"/>
          <w:szCs w:val="24"/>
        </w:rPr>
        <w:t xml:space="preserve"> </w:t>
      </w:r>
      <w:r w:rsidR="00BF1917" w:rsidRPr="00507403">
        <w:rPr>
          <w:rFonts w:asciiTheme="minorHAnsi" w:hAnsiTheme="minorHAnsi" w:cstheme="minorHAnsi"/>
          <w:sz w:val="24"/>
          <w:szCs w:val="24"/>
        </w:rPr>
        <w:t xml:space="preserve">                        </w:t>
      </w:r>
      <w:r w:rsidR="00E825FB" w:rsidRPr="00507403">
        <w:rPr>
          <w:rFonts w:asciiTheme="minorHAnsi" w:hAnsiTheme="minorHAnsi" w:cstheme="minorHAnsi"/>
          <w:sz w:val="24"/>
          <w:szCs w:val="24"/>
        </w:rPr>
        <w:tab/>
      </w:r>
      <w:r w:rsidR="00E825FB" w:rsidRPr="00507403">
        <w:rPr>
          <w:rFonts w:asciiTheme="minorHAnsi" w:hAnsiTheme="minorHAnsi" w:cstheme="minorHAnsi"/>
          <w:sz w:val="24"/>
          <w:szCs w:val="24"/>
        </w:rPr>
        <w:tab/>
      </w:r>
      <w:r w:rsidR="002A28AB" w:rsidRPr="00507403">
        <w:rPr>
          <w:rFonts w:asciiTheme="minorHAnsi" w:hAnsiTheme="minorHAnsi" w:cstheme="minorHAnsi"/>
          <w:sz w:val="24"/>
          <w:szCs w:val="24"/>
        </w:rPr>
        <w:tab/>
        <w:t xml:space="preserve">        </w:t>
      </w:r>
      <w:r w:rsidR="007D7760" w:rsidRPr="00507403">
        <w:rPr>
          <w:rFonts w:asciiTheme="minorHAnsi" w:hAnsiTheme="minorHAnsi" w:cstheme="minorHAnsi"/>
          <w:sz w:val="24"/>
          <w:szCs w:val="24"/>
        </w:rPr>
        <w:t xml:space="preserve"> </w:t>
      </w:r>
      <w:r w:rsidR="002A28AB" w:rsidRPr="00507403">
        <w:rPr>
          <w:rFonts w:asciiTheme="minorHAnsi" w:hAnsiTheme="minorHAnsi" w:cstheme="minorHAnsi"/>
          <w:sz w:val="24"/>
          <w:szCs w:val="24"/>
        </w:rPr>
        <w:t xml:space="preserve">    </w:t>
      </w:r>
      <w:r w:rsidR="004016A2" w:rsidRPr="00507403">
        <w:rPr>
          <w:rFonts w:asciiTheme="minorHAnsi" w:hAnsiTheme="minorHAnsi" w:cstheme="minorHAnsi"/>
          <w:sz w:val="24"/>
          <w:szCs w:val="24"/>
        </w:rPr>
        <w:t>prezident</w:t>
      </w:r>
    </w:p>
    <w:sectPr w:rsidR="00D93E30" w:rsidRPr="00507403"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C7A6" w14:textId="77777777" w:rsidR="00B94FDE" w:rsidRDefault="00B94FDE">
      <w:r>
        <w:separator/>
      </w:r>
    </w:p>
    <w:p w14:paraId="2BFD25BD" w14:textId="77777777" w:rsidR="00B94FDE" w:rsidRDefault="00B94FDE"/>
  </w:endnote>
  <w:endnote w:type="continuationSeparator" w:id="0">
    <w:p w14:paraId="1D8AD65E" w14:textId="77777777" w:rsidR="00B94FDE" w:rsidRDefault="00B94FDE">
      <w:r>
        <w:continuationSeparator/>
      </w:r>
    </w:p>
    <w:p w14:paraId="724E8586" w14:textId="77777777" w:rsidR="00B94FDE" w:rsidRDefault="00B94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0502" w14:textId="77777777" w:rsidR="00B94FDE" w:rsidRDefault="00B94FDE">
      <w:r>
        <w:separator/>
      </w:r>
    </w:p>
    <w:p w14:paraId="51100760" w14:textId="77777777" w:rsidR="00B94FDE" w:rsidRDefault="00B94FDE"/>
  </w:footnote>
  <w:footnote w:type="continuationSeparator" w:id="0">
    <w:p w14:paraId="335C41A7" w14:textId="77777777" w:rsidR="00B94FDE" w:rsidRDefault="00B94FDE">
      <w:r>
        <w:continuationSeparator/>
      </w:r>
    </w:p>
    <w:p w14:paraId="754F7437" w14:textId="77777777" w:rsidR="00B94FDE" w:rsidRDefault="00B94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01F27CE"/>
    <w:multiLevelType w:val="hybridMultilevel"/>
    <w:tmpl w:val="857C5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5"/>
  </w:num>
  <w:num w:numId="2" w16cid:durableId="1377966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7"/>
  </w:num>
  <w:num w:numId="10" w16cid:durableId="279840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9"/>
  </w:num>
  <w:num w:numId="12" w16cid:durableId="1327368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2"/>
  </w:num>
  <w:num w:numId="16" w16cid:durableId="422183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45799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1848"/>
    <w:rsid w:val="00143656"/>
    <w:rsid w:val="00153A9A"/>
    <w:rsid w:val="001551F1"/>
    <w:rsid w:val="00157AC8"/>
    <w:rsid w:val="00161450"/>
    <w:rsid w:val="00161CD9"/>
    <w:rsid w:val="00173CFC"/>
    <w:rsid w:val="00173E77"/>
    <w:rsid w:val="00185976"/>
    <w:rsid w:val="00185C51"/>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1828"/>
    <w:rsid w:val="004E42AE"/>
    <w:rsid w:val="004E5083"/>
    <w:rsid w:val="004F5693"/>
    <w:rsid w:val="005015EE"/>
    <w:rsid w:val="005021C6"/>
    <w:rsid w:val="005033CD"/>
    <w:rsid w:val="00503512"/>
    <w:rsid w:val="00503F4D"/>
    <w:rsid w:val="005065F2"/>
    <w:rsid w:val="00506EF7"/>
    <w:rsid w:val="00507403"/>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64862"/>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0E29"/>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3C66"/>
    <w:rsid w:val="00B65818"/>
    <w:rsid w:val="00B668CD"/>
    <w:rsid w:val="00B94FDE"/>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3672"/>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vyslouzil@scmbd.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1154</Words>
  <Characters>6813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7952</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35</cp:revision>
  <cp:lastPrinted>2016-10-12T10:41:00Z</cp:lastPrinted>
  <dcterms:created xsi:type="dcterms:W3CDTF">2020-07-21T13:09:00Z</dcterms:created>
  <dcterms:modified xsi:type="dcterms:W3CDTF">2023-07-17T09:03:00Z</dcterms:modified>
</cp:coreProperties>
</file>