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C803AB9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20361A" w:rsidRPr="0020361A">
        <w:rPr>
          <w:rFonts w:asciiTheme="minorHAnsi" w:hAnsiTheme="minorHAnsi" w:cstheme="minorHAnsi"/>
          <w:b/>
          <w:bCs/>
          <w:sz w:val="24"/>
          <w:szCs w:val="24"/>
        </w:rPr>
        <w:t>Návrh věcného záměru zákona o řízení a kontrole veřejných financí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20361A" w:rsidRDefault="00DD03DC" w:rsidP="0020361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20361A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20361A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20361A" w:rsidRDefault="00320994" w:rsidP="002036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5D8CF2" w14:textId="77777777" w:rsidR="00D02BDD" w:rsidRDefault="00D02BDD" w:rsidP="0020361A">
      <w:pPr>
        <w:spacing w:after="200"/>
        <w:jc w:val="both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</w:p>
    <w:p w14:paraId="6C49AB36" w14:textId="780DC578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20361A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Konkrétní připomínky</w:t>
      </w:r>
    </w:p>
    <w:p w14:paraId="613A2D74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A, oddílu A.2 - zásady finančního řízení, písm. c) – zásada účinnosti (strana 6 nahoře)</w:t>
      </w:r>
    </w:p>
    <w:p w14:paraId="0FEE9848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Není zcela zřejmé, z jakého důvodu je zde použit výraz „</w:t>
      </w:r>
      <w:r w:rsidRPr="0020361A">
        <w:rPr>
          <w:rFonts w:asciiTheme="minorHAnsi" w:eastAsiaTheme="minorHAnsi" w:hAnsiTheme="minorHAnsi" w:cstheme="minorHAnsi"/>
          <w:sz w:val="24"/>
          <w:szCs w:val="24"/>
          <w:highlight w:val="yellow"/>
          <w:lang w:eastAsia="en-US"/>
        </w:rPr>
        <w:t>zásada účinnosti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“, když v části A, oddílu A.3 Mezinárodní kontext a dalších je pak užíván zavedený výraz „účelně“. Obvykle je při popisu principu řádného finančního řízení, tj. řízení 3E, výraz „</w:t>
      </w:r>
      <w:proofErr w:type="spellStart"/>
      <w:r w:rsidRPr="0020361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Efficiency</w:t>
      </w:r>
      <w:proofErr w:type="spellEnd"/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“ překládán jako „</w:t>
      </w:r>
      <w:r w:rsidRPr="0020361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účelnost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“.</w:t>
      </w:r>
    </w:p>
    <w:p w14:paraId="4F54AD2A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Totéž pak platí pro část A, oddíl A.2 – cíle vnitřní kontroly, písm. a) – </w:t>
      </w:r>
      <w:r w:rsidRPr="0020361A">
        <w:rPr>
          <w:rFonts w:asciiTheme="minorHAnsi" w:eastAsiaTheme="minorHAnsi" w:hAnsiTheme="minorHAnsi" w:cstheme="minorHAnsi"/>
          <w:sz w:val="24"/>
          <w:szCs w:val="24"/>
          <w:highlight w:val="yellow"/>
          <w:lang w:eastAsia="en-US"/>
        </w:rPr>
        <w:t>účinnosti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, efektivnosti a hospodárnosti operací (strana 6, druhý odstavec)</w:t>
      </w:r>
    </w:p>
    <w:p w14:paraId="7E840822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doporučující</w:t>
      </w:r>
    </w:p>
    <w:p w14:paraId="2A39056D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B, oddílu B.3 - Hodnocení systému finanční kontroly ze strany nezávislých institucí, první odstavec (strana 27)</w:t>
      </w:r>
    </w:p>
    <w:p w14:paraId="6891F0D9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„V rámci projektu „Posílení řízení a kontroly veřejných financí“ byla ze strany Masarykovy univerzity a přizvaných zahraničních odborníků zpracována srovnávací analýza v oblasti vnitřní kontroly a interního auditu. Na základě podrobné kvalitativní analýzy fungování vnitřních kontrolních systémů orgánů veřejné správy v České republice a srovnání výsledků analýzy s nastavením obdobných systémů na úrovni ústřední vlády, regionální správy, místní samosprávy, veřejných vysokých škol a výzkumných institucí v Německu, Francii a Itálii byly identifikovány následující hlavní slabé stránky fungování vnitřní kontroly a interního auditu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v praxi v České republice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:“</w:t>
      </w:r>
    </w:p>
    <w:p w14:paraId="41D1B542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Považujeme za potřebné upozornit na skutečnost, že ačkoli byly v rámci projektu „Posílení řízení a kontroly veřejných financí“ osloveny vybrané zdravotní pojišťovny (mezi nimi i VZP ČR), nebyly dále v těchto společnostech prováděny detailní rozhovory a šetření.  Níže uvedené slabé stránky fungování vnitřní kontroly a interního auditu nezohlednily stav jejich fungování ve zdravotních pojišťovnách ČR jako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subjektech veřejného zájmu. Na tento fakt bylo upozorňováno již v průběhu mezinárodní konference a následných veřejných konzultací.</w:t>
      </w:r>
    </w:p>
    <w:p w14:paraId="25238B8E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tato připomínka je doporučující</w:t>
      </w:r>
    </w:p>
    <w:p w14:paraId="5FAD939C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C, oddílu C.1 - Cíle, zásady a základní předpoklady řízení a kontroly veřejných financí</w:t>
      </w:r>
    </w:p>
    <w:p w14:paraId="2104BD63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Základní zásady:</w:t>
      </w:r>
    </w:p>
    <w:p w14:paraId="4DE24027" w14:textId="77777777" w:rsidR="005E6D48" w:rsidRPr="0020361A" w:rsidRDefault="005E6D48" w:rsidP="0020361A">
      <w:pPr>
        <w:numPr>
          <w:ilvl w:val="0"/>
          <w:numId w:val="18"/>
        </w:numPr>
        <w:spacing w:before="120" w:after="200" w:line="276" w:lineRule="auto"/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Dodržovat při nakládání s veřejnými prostředky principy hospodárnosti, efektivity a účelnosti (zásada řádného finančního řízení)</w:t>
      </w:r>
    </w:p>
    <w:p w14:paraId="7BC3F30D" w14:textId="77777777" w:rsidR="005E6D48" w:rsidRPr="0020361A" w:rsidRDefault="005E6D48" w:rsidP="0020361A">
      <w:pPr>
        <w:numPr>
          <w:ilvl w:val="0"/>
          <w:numId w:val="18"/>
        </w:numPr>
        <w:spacing w:before="60" w:after="200" w:line="276" w:lineRule="auto"/>
        <w:jc w:val="both"/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Pořizovat a uchovávat o nakládání s veřejnými prostředky dokumentaci, ze které lze zpětně rekonstruovat posloupnost rozhodování o každé operaci a operaci ověřit (auditní stopa)</w:t>
      </w:r>
    </w:p>
    <w:p w14:paraId="27504697" w14:textId="77777777" w:rsidR="005E6D48" w:rsidRPr="0020361A" w:rsidRDefault="005E6D48" w:rsidP="0020361A">
      <w:pPr>
        <w:numPr>
          <w:ilvl w:val="0"/>
          <w:numId w:val="18"/>
        </w:numPr>
        <w:spacing w:before="60" w:after="200" w:line="276" w:lineRule="auto"/>
        <w:jc w:val="both"/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Dodržovat při nakládání s veřejnými prostředky kontrolu čtyř očí (zásada čtyř očí)</w:t>
      </w:r>
    </w:p>
    <w:p w14:paraId="4DB0D4EA" w14:textId="77777777" w:rsidR="005E6D48" w:rsidRPr="0020361A" w:rsidRDefault="005E6D48" w:rsidP="0020361A">
      <w:pPr>
        <w:numPr>
          <w:ilvl w:val="0"/>
          <w:numId w:val="18"/>
        </w:numPr>
        <w:spacing w:before="60"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Přistupovat k zaměření kontroly a auditu na základě analýzy rizik (přístup založený na riziku) …</w:t>
      </w:r>
    </w:p>
    <w:p w14:paraId="13E4E87B" w14:textId="77777777" w:rsidR="005E6D48" w:rsidRPr="0020361A" w:rsidRDefault="005E6D48" w:rsidP="0020361A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FB7777F" w14:textId="77777777" w:rsidR="005E6D48" w:rsidRPr="0020361A" w:rsidRDefault="005E6D48" w:rsidP="0020361A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Zákon č. 320/2001 Sb., o finanční kontrole ve veřejné správě a o změně některých zákonů, zákon o finanční kontrole, ve znění pozdějších předpisů (dále jen „zákon o finanční kontrole“) a navazující prováděcí vyhláška č. 416/2004 Sb. tyto principy již stanoví, tedy navrhovaná právní úprava v tomto smyslu </w:t>
      </w:r>
      <w:r w:rsidRPr="0020361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nepřinese nic nového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viz. § 30 odst. 4 zákona o finanční kontrole.</w:t>
      </w:r>
    </w:p>
    <w:p w14:paraId="4C70218C" w14:textId="77777777" w:rsidR="005E6D48" w:rsidRPr="0020361A" w:rsidRDefault="005E6D48" w:rsidP="0020361A">
      <w:pPr>
        <w:spacing w:before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Uchovávat dokumentaci je povinností každé organizace – viz. také § 25 zákona o finanční kontrole a zákon o archivnictví a spisové službě. Taktéž kontrola čtyř očí je v zákonu o finanční kontrole již zakomponována (příkazce operace, správce rozpočtu, hlavní účetní).</w:t>
      </w:r>
    </w:p>
    <w:p w14:paraId="04C3CC9B" w14:textId="77777777" w:rsidR="005E6D48" w:rsidRPr="0020361A" w:rsidRDefault="005E6D48" w:rsidP="0020361A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68D1A7E" w14:textId="77777777" w:rsidR="005E6D48" w:rsidRPr="0020361A" w:rsidRDefault="005E6D48" w:rsidP="0020361A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Totéž platí i pro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Povinnost vedoucího orgánu veřejné správy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20361A">
        <w:rPr>
          <w:rFonts w:asciiTheme="minorHAnsi" w:eastAsiaTheme="minorHAnsi" w:hAnsiTheme="minorHAnsi" w:cstheme="minorHAnsi"/>
          <w:sz w:val="24"/>
          <w:szCs w:val="24"/>
          <w:highlight w:val="yellow"/>
          <w:lang w:eastAsia="en-US"/>
        </w:rPr>
        <w:t>stanovit vnitřním předpisem rozsah pravomocí a odpovědností vedoucích a ostatních zaměstnanců v rámci vnitřního kontrolního systému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(viz. § 25), jakož i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Povinnost vedoucích zaměstnanců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20361A">
        <w:rPr>
          <w:rFonts w:asciiTheme="minorHAnsi" w:eastAsiaTheme="minorHAnsi" w:hAnsiTheme="minorHAnsi" w:cstheme="minorHAnsi"/>
          <w:sz w:val="24"/>
          <w:szCs w:val="24"/>
          <w:highlight w:val="yellow"/>
          <w:lang w:eastAsia="en-US"/>
        </w:rPr>
        <w:t>o všech operacích a kontrolách provádět záznam a vést příslušnou dokumentaci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(viz. § 25 odst. 2 písm. c).   </w:t>
      </w:r>
    </w:p>
    <w:p w14:paraId="4E3E38DA" w14:textId="77777777" w:rsidR="005E6D48" w:rsidRPr="0020361A" w:rsidRDefault="005E6D48" w:rsidP="0020361A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417DE4F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doporučující</w:t>
      </w:r>
    </w:p>
    <w:p w14:paraId="62B851BE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 části C oddílu C.2 – Řídící kontrola – povinné role – </w:t>
      </w:r>
      <w:r w:rsidRPr="0020361A">
        <w:rPr>
          <w:rFonts w:asciiTheme="minorHAnsi" w:eastAsiaTheme="minorHAnsi" w:hAnsiTheme="minorHAnsi" w:cstheme="minorHAnsi"/>
          <w:sz w:val="24"/>
          <w:szCs w:val="24"/>
          <w:highlight w:val="yellow"/>
          <w:lang w:eastAsia="en-US"/>
        </w:rPr>
        <w:t>příkazce operace</w:t>
      </w:r>
    </w:p>
    <w:p w14:paraId="5424C615" w14:textId="77777777" w:rsidR="005E6D48" w:rsidRPr="0020361A" w:rsidRDefault="005E6D48" w:rsidP="0020361A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sz w:val="24"/>
          <w:szCs w:val="24"/>
          <w:lang w:eastAsia="en-US"/>
        </w:rPr>
        <w:t xml:space="preserve">V 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materiálu „Hodnocení dopadů regulace (RIA) k věcnému záměru zákona o řízení a kontrole veřejných financí“ se p</w:t>
      </w:r>
      <w:r w:rsidRPr="0020361A">
        <w:rPr>
          <w:rFonts w:asciiTheme="minorHAnsi" w:hAnsiTheme="minorHAnsi" w:cstheme="minorHAnsi"/>
          <w:sz w:val="24"/>
          <w:szCs w:val="24"/>
          <w:lang w:eastAsia="en-US"/>
        </w:rPr>
        <w:t>řesněji vymezuje roli příkazce operace – osoba, která v souladu s nastavením oprávnění při nakládání s veřejnými prostředky uvnitř daného orgánu veřejné správy disponuje pravomocí o realizaci dané operace rozhodnout a zároveň osoba, která k tomu má odpovídající odborné znalosti.</w:t>
      </w:r>
    </w:p>
    <w:p w14:paraId="21CFE83A" w14:textId="77777777" w:rsidR="005E6D48" w:rsidRPr="0020361A" w:rsidRDefault="005E6D48" w:rsidP="0020361A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00CAF52" w14:textId="77777777" w:rsidR="005E6D48" w:rsidRPr="0020361A" w:rsidRDefault="005E6D48" w:rsidP="0020361A">
      <w:pPr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b/>
          <w:sz w:val="24"/>
          <w:szCs w:val="24"/>
          <w:lang w:eastAsia="en-US"/>
        </w:rPr>
        <w:t>Co znamená pojem odborné znalosti – bude někde upřesněno? Jak budou odborné znalosti posuzovány, dokladovány?</w:t>
      </w:r>
    </w:p>
    <w:p w14:paraId="41AEA3BF" w14:textId="77777777" w:rsidR="005E6D48" w:rsidRPr="0020361A" w:rsidRDefault="005E6D48" w:rsidP="0020361A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63CCB0C0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V materiálu „Hodnocení dopadů regulace (RIA)…“ je dále uvedeno, že specifická právní úprava by měla být stanovena pro případy, kdy o realizaci operace rozhoduje kolektivní orgán, který </w:t>
      </w:r>
      <w:r w:rsidRPr="0020361A">
        <w:rPr>
          <w:rFonts w:asciiTheme="minorHAnsi" w:hAnsiTheme="minorHAnsi" w:cstheme="minorHAnsi"/>
          <w:sz w:val="24"/>
          <w:szCs w:val="24"/>
        </w:rPr>
        <w:lastRenderedPageBreak/>
        <w:t>z podstaty věci příkazcem operace být nemůže. V takovém případě by měl příkazce operace odpovídat pouze za správnost a úplnost podkladů, které předložil kolektivnímu orgánu a na základě kterých bude tento orgán o schválení operace rozhodovat.</w:t>
      </w:r>
    </w:p>
    <w:p w14:paraId="3EA591D6" w14:textId="77777777" w:rsidR="005E6D48" w:rsidRPr="0020361A" w:rsidRDefault="005E6D48" w:rsidP="0020361A">
      <w:pPr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b/>
          <w:sz w:val="24"/>
          <w:szCs w:val="24"/>
          <w:lang w:eastAsia="en-US"/>
        </w:rPr>
        <w:t>Kdo tedy bude odpovědný při tomto kolektivním schvalování (např. u VZP ČR jde o Správní radu)?</w:t>
      </w:r>
    </w:p>
    <w:p w14:paraId="70D8A1A5" w14:textId="77777777" w:rsidR="005E6D48" w:rsidRPr="0020361A" w:rsidRDefault="005E6D48" w:rsidP="0020361A">
      <w:pPr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Jak bude odpovědnost vymáhána při kolektivním rozhodování? </w:t>
      </w:r>
    </w:p>
    <w:p w14:paraId="41BE2E27" w14:textId="77777777" w:rsidR="005E6D48" w:rsidRPr="0020361A" w:rsidRDefault="005E6D48" w:rsidP="0020361A">
      <w:pPr>
        <w:jc w:val="both"/>
        <w:rPr>
          <w:rFonts w:asciiTheme="minorHAnsi" w:hAnsiTheme="minorHAnsi" w:cstheme="minorHAnsi"/>
          <w:color w:val="FF0000"/>
          <w:sz w:val="24"/>
          <w:szCs w:val="24"/>
          <w:lang w:eastAsia="en-US"/>
        </w:rPr>
      </w:pPr>
    </w:p>
    <w:p w14:paraId="37FD67B5" w14:textId="77777777" w:rsidR="005E6D48" w:rsidRPr="0020361A" w:rsidRDefault="005E6D48" w:rsidP="0020361A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sz w:val="24"/>
          <w:szCs w:val="24"/>
          <w:lang w:eastAsia="en-US"/>
        </w:rPr>
        <w:t xml:space="preserve">Jen na dokreslení doplňujeme, že např. Správní rada VZP ČR dle zákona č. 551/1991 Sb. rozhoduje mimo jiné o </w:t>
      </w:r>
    </w:p>
    <w:p w14:paraId="0F8066EB" w14:textId="77777777" w:rsidR="005E6D48" w:rsidRPr="0020361A" w:rsidRDefault="005E6D48" w:rsidP="0020361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sz w:val="24"/>
          <w:szCs w:val="24"/>
          <w:lang w:eastAsia="en-US"/>
        </w:rPr>
        <w:t xml:space="preserve">nákupu nemovitostí v pořizovací ceně vyšší než 2 000 000 Kč, </w:t>
      </w:r>
    </w:p>
    <w:p w14:paraId="4BF908E2" w14:textId="77777777" w:rsidR="005E6D48" w:rsidRPr="0020361A" w:rsidRDefault="005E6D48" w:rsidP="0020361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sz w:val="24"/>
          <w:szCs w:val="24"/>
          <w:lang w:eastAsia="en-US"/>
        </w:rPr>
        <w:t xml:space="preserve">nákupu hmotného a nehmotného majetku v pořizovací ceně vyšší než 2 000 000 Kč, </w:t>
      </w:r>
    </w:p>
    <w:p w14:paraId="2BD692D4" w14:textId="77777777" w:rsidR="005E6D48" w:rsidRPr="0020361A" w:rsidRDefault="005E6D48" w:rsidP="0020361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sz w:val="24"/>
          <w:szCs w:val="24"/>
          <w:lang w:eastAsia="en-US"/>
        </w:rPr>
        <w:t xml:space="preserve">zahájení zadávání podlimitních a nadlimitních veřejných zakázek na služby podle </w:t>
      </w:r>
      <w:hyperlink r:id="rId11" w:history="1">
        <w:r w:rsidRPr="0020361A">
          <w:rPr>
            <w:rFonts w:asciiTheme="minorHAnsi" w:hAnsiTheme="minorHAnsi" w:cstheme="minorHAnsi"/>
            <w:sz w:val="24"/>
            <w:szCs w:val="24"/>
            <w:lang w:eastAsia="en-US"/>
          </w:rPr>
          <w:t>zákona o veřejných zakázkách</w:t>
        </w:r>
      </w:hyperlink>
      <w:r w:rsidRPr="0020361A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1CBA8DA" w14:textId="77777777" w:rsidR="005E6D48" w:rsidRPr="0020361A" w:rsidRDefault="005E6D48" w:rsidP="0020361A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D19AB3B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doporučující</w:t>
      </w:r>
    </w:p>
    <w:p w14:paraId="3CCACFD3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C oddílu C.2 – Řídící kontrola – povinné role</w:t>
      </w:r>
    </w:p>
    <w:p w14:paraId="4B939FE1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„Další povinné role navrhovaná právní úprava neupravuje, jen stanoví povinnost vedoucího orgánu veřejné správy upravit vnitřním předpisem, které další osoby se na přípravě jednotlivých typů operací podílí, a to buď jako osoby, které </w:t>
      </w:r>
      <w:proofErr w:type="gramStart"/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vytváří</w:t>
      </w:r>
      <w:proofErr w:type="gramEnd"/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dílčí podklady či stanoviska pro rozhodnutí o dané operaci, případně jako osoby, jejichž následné schválení je pro realizaci dané operace nezbytné. U schvalování každé operace přitom musí být dodržena kontrola čtyř očí.“</w:t>
      </w:r>
    </w:p>
    <w:p w14:paraId="7969467D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Namísto doposud povinných rolí (příkazce operace, správce rozpočtu a hlavní účetní) má být zavedena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pouze jedna povinná role příkazce operace</w:t>
      </w:r>
      <w:r w:rsidRPr="0020361A">
        <w:rPr>
          <w:rFonts w:asciiTheme="minorHAnsi" w:hAnsiTheme="minorHAnsi" w:cstheme="minorHAnsi"/>
          <w:sz w:val="24"/>
          <w:szCs w:val="24"/>
        </w:rPr>
        <w:t xml:space="preserve">. Při schvalování každé operace pak musí být dodržena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kontrola čtyř očí</w:t>
      </w:r>
      <w:r w:rsidRPr="0020361A">
        <w:rPr>
          <w:rFonts w:asciiTheme="minorHAnsi" w:hAnsiTheme="minorHAnsi" w:cstheme="minorHAnsi"/>
          <w:sz w:val="24"/>
          <w:szCs w:val="24"/>
        </w:rPr>
        <w:t>. Toto ustanovení věcného záměru zákona však ostře kontrastuje s deklarovaným záměrem a cílem snížení korupčních rizik a podvodného jednání.  Prosté zavedení kontroly 4 očí může být naopak spojeno s rizikem „vynuceného“ schvalování a kontroly v rámci funkční podřízenosti a subordinace. Hrozí zde riziko propojení/provázání osob a tím i možného podvodného jednání.</w:t>
      </w:r>
    </w:p>
    <w:p w14:paraId="56C21BC0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Pokud návrh zákona stanoví povinnost vedoucího orgánu veřejné správy upravit schvalovací a kontrolní postupy vnitřním předpisem při dodržení kontroly čtyř očí, tak reálně nedojde ke změně a tím ke snížení administrativní zátěže a povinností. Naopak v některých případech může toto nastavení vést k nárůstu administrativy (např. při zavedení kontroly čtyř očí při schvalování objednávek u rámcových dohod).</w:t>
      </w:r>
    </w:p>
    <w:p w14:paraId="6FAF75C8" w14:textId="77777777" w:rsidR="005E6D48" w:rsidRPr="0020361A" w:rsidRDefault="005E6D48" w:rsidP="0020361A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Nová právní úprava </w:t>
      </w:r>
      <w:proofErr w:type="gramStart"/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ruší</w:t>
      </w:r>
      <w:proofErr w:type="gramEnd"/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povinnou roli hlavní účetní a nahrazuje </w:t>
      </w:r>
      <w:r w:rsidRPr="0020361A">
        <w:rPr>
          <w:rFonts w:asciiTheme="minorHAnsi" w:hAnsiTheme="minorHAnsi" w:cstheme="minorHAnsi"/>
          <w:sz w:val="24"/>
          <w:szCs w:val="24"/>
          <w:lang w:eastAsia="en-US"/>
        </w:rPr>
        <w:t xml:space="preserve">povinnou roli správce rozpočtu obecnějším požadavkem na zajištění kontroly 4 očí. 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 materiálu „Hodnocení dopadů regulace (RIA)…“ je uvedeno, že ani toto navržení v sobě nepřináší personální úspory, </w:t>
      </w:r>
      <w:r w:rsidRPr="0020361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neboť předmětné činnosti </w:t>
      </w:r>
      <w:proofErr w:type="gramStart"/>
      <w:r w:rsidRPr="0020361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jsou</w:t>
      </w:r>
      <w:proofErr w:type="gramEnd"/>
      <w:r w:rsidRPr="0020361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a i nadále budou vykonávány a stávající správci rozpočtu a hlavní účetní budou v organizacích i nadále nezbytní s ohledem na nutnost zajištění rozpočtového a účetního procesu a </w:t>
      </w:r>
      <w:r w:rsidRPr="0020361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naplnění požadavků, které stanoví rozpočtová pravidla, resp. rozpočtová pravidla územních rozpočtů a zákon o účetnictví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5B489216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361A">
        <w:rPr>
          <w:rFonts w:asciiTheme="minorHAnsi" w:hAnsiTheme="minorHAnsi" w:cstheme="minorHAnsi"/>
          <w:sz w:val="24"/>
          <w:szCs w:val="24"/>
        </w:rPr>
        <w:lastRenderedPageBreak/>
        <w:t xml:space="preserve">Pokud by k uvedené změně mělo dojít, tak počet lidí vyjadřující se k jednotlivým operacím bude vést spíše ke </w:t>
      </w:r>
      <w:r w:rsidRPr="0020361A">
        <w:rPr>
          <w:rFonts w:asciiTheme="minorHAnsi" w:hAnsiTheme="minorHAnsi" w:cstheme="minorHAnsi"/>
          <w:b/>
          <w:bCs/>
          <w:sz w:val="24"/>
          <w:szCs w:val="24"/>
        </w:rPr>
        <w:t>zvýšení administrativní zátěže organizace tím, že</w:t>
      </w:r>
      <w:r w:rsidRPr="0020361A">
        <w:rPr>
          <w:rFonts w:asciiTheme="minorHAnsi" w:hAnsiTheme="minorHAnsi" w:cstheme="minorHAnsi"/>
          <w:sz w:val="24"/>
          <w:szCs w:val="24"/>
        </w:rPr>
        <w:t xml:space="preserve"> v organizaci může být určena další odpovědná osoba mimo SR a HÚ za kontrolu 4 očí. </w:t>
      </w:r>
      <w:r w:rsidRPr="0020361A">
        <w:rPr>
          <w:rFonts w:asciiTheme="minorHAnsi" w:hAnsiTheme="minorHAnsi" w:cstheme="minorHAnsi"/>
          <w:sz w:val="24"/>
          <w:szCs w:val="24"/>
          <w:u w:val="single"/>
        </w:rPr>
        <w:t xml:space="preserve">Není definováno, jaká osoba to má být – zda má mít také odpovědnost a odborné vzdělání? </w:t>
      </w:r>
    </w:p>
    <w:p w14:paraId="0A192FC3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Rizika uvedená v materiálu „Hodnocení dopadů regulace (RIA)…“ </w:t>
      </w:r>
      <w:r w:rsidRPr="0020361A">
        <w:rPr>
          <w:rFonts w:asciiTheme="minorHAnsi" w:hAnsiTheme="minorHAnsi" w:cstheme="minorHAnsi"/>
          <w:b/>
          <w:bCs/>
          <w:color w:val="000000"/>
          <w:sz w:val="24"/>
          <w:szCs w:val="24"/>
        </w:rPr>
        <w:t>k nahrazení role správce rozpočtu obecnějším požadavkem na zajištění kontroly 4 očí jsou příliš velká, viz např. níže:</w:t>
      </w:r>
    </w:p>
    <w:p w14:paraId="0349F02F" w14:textId="77777777" w:rsidR="005E6D48" w:rsidRPr="0020361A" w:rsidRDefault="005E6D48" w:rsidP="0020361A">
      <w:pPr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Snížení míry ochrany veřejných prostředků v případě nevhodné implementace ze strany orgánů veřejné správy, např. potlačením role osob odpovědných za správu rozpočtu a s tím související riziko </w:t>
      </w:r>
      <w:proofErr w:type="spellStart"/>
      <w:r w:rsidRPr="0020361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přezávazkování</w:t>
      </w:r>
      <w:proofErr w:type="spellEnd"/>
      <w:r w:rsidRPr="0020361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orgánů veřejné správy ze strany příkazců operací </w:t>
      </w:r>
    </w:p>
    <w:p w14:paraId="468FF239" w14:textId="77777777" w:rsidR="005E6D48" w:rsidRPr="0020361A" w:rsidRDefault="005E6D48" w:rsidP="0020361A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Omezená možnost identifikovat případné nehospodárné či podvodné jednání (v případě zajištění kontroly 4 očí ze strany omezeného okruhu vzájemně propojených osob) </w:t>
      </w:r>
    </w:p>
    <w:p w14:paraId="1B4C4290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7A24E3A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zásadní</w:t>
      </w:r>
    </w:p>
    <w:p w14:paraId="089FDE97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C, oddílu C.3 – Řídící kontrola – procesní postupy</w:t>
      </w:r>
    </w:p>
    <w:p w14:paraId="782B0053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„Navrhovaná právní úprava stanoví základní požadavky na postupy řídicí kontroly v zákoně a zároveň stanoví povinnost vedoucího orgánu veřejné správy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upravit postupy kontroly jednotlivých operací ve vnitřním předpisu organizace. Postupy již nebudou upraveny v prováděcí vyhlášce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.“ </w:t>
      </w:r>
    </w:p>
    <w:p w14:paraId="24B85635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Zde bychom chtěli upozornit na důsledek zamýšleného návrhu, neboť tímto dojde k úpravě postupu kontrol jednotlivých operací nově v předpisu nižší právní síly.</w:t>
      </w:r>
    </w:p>
    <w:p w14:paraId="4ECFF204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doporučující</w:t>
      </w:r>
    </w:p>
    <w:p w14:paraId="1A84573A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C, oddílu C.3 – Řídící kontrola – procesní postupy, druhý odstavec</w:t>
      </w:r>
    </w:p>
    <w:p w14:paraId="62130264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„Dále se počítá s výjimkou pro příjmy či výdaje, případně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majetkové operace v marginální výši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, případně pro příjmy či výdaje, jejichž zpracování je plně automatizované (např. výpočet konkrétní výše důchodu prostřednictvím informačního systému).“</w:t>
      </w:r>
    </w:p>
    <w:p w14:paraId="0E4FAA9F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20361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Zde bychom chtěli upozornit, že tyto majetkové operace v marginální výši se sčítají. Velké množství marginálních položek může ve výsledku představovat částku vysoce materiální povahy – i zde je nutno spatřovat možné riziko podvodného jednání. </w:t>
      </w:r>
      <w:r w:rsidRPr="0020361A">
        <w:rPr>
          <w:rFonts w:asciiTheme="minorHAnsi" w:eastAsiaTheme="minorHAnsi" w:hAnsiTheme="minorHAnsi" w:cstheme="minorHAnsi"/>
          <w:bCs/>
          <w:sz w:val="24"/>
          <w:szCs w:val="24"/>
          <w:u w:val="single"/>
          <w:lang w:eastAsia="en-US"/>
        </w:rPr>
        <w:t>Budou definované operace, které lze za marginální považovat?</w:t>
      </w:r>
    </w:p>
    <w:p w14:paraId="215145A5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doporučující</w:t>
      </w:r>
    </w:p>
    <w:p w14:paraId="45E9810A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C, oddílu C.3 – Řídící kontrola – procesní postupy, druhý odstavec</w:t>
      </w:r>
    </w:p>
    <w:p w14:paraId="2A083C05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„V případě operací, u kterých není z objektivních důvodů možné provést předběžnou řídicí kontrolu před zahájením operace, předběžnou řídicí kontrolu po zahájení operace, případně obě, a o kterých tak vedoucí orgánu veřejné správy předem stanoví vnitřním předpisem, lze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lastRenderedPageBreak/>
        <w:t xml:space="preserve">předběžnou řídicí kontrolu nahradit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následnou řídicí kontrolou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(v těchto případech bude následná kontrola prováděna ve 100 % případů, nikoliv na vzorku).“</w:t>
      </w:r>
    </w:p>
    <w:p w14:paraId="18F34810" w14:textId="77777777" w:rsidR="005E6D48" w:rsidRPr="0020361A" w:rsidRDefault="005E6D48" w:rsidP="0020361A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sz w:val="24"/>
          <w:szCs w:val="24"/>
          <w:lang w:eastAsia="en-US"/>
        </w:rPr>
        <w:t xml:space="preserve">V 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materiálu „Hodnocení dopadů regulace (RIA) …“ se uvádí, že n</w:t>
      </w:r>
      <w:r w:rsidRPr="0020361A">
        <w:rPr>
          <w:rFonts w:asciiTheme="minorHAnsi" w:hAnsiTheme="minorHAnsi" w:cstheme="minorHAnsi"/>
          <w:sz w:val="24"/>
          <w:szCs w:val="24"/>
          <w:lang w:eastAsia="en-US"/>
        </w:rPr>
        <w:t>ásledná řídicí kontrola je vykonávána na vzorku již realizovaných operací či dílčích plnění a </w:t>
      </w:r>
      <w:r w:rsidRPr="0020361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vykonává ji jiná osoba než původní příkazce operace (osoba příkazci operace nadřízená či osoba k tomu pověřená vnitřním předpisem).  </w:t>
      </w:r>
    </w:p>
    <w:p w14:paraId="482042C9" w14:textId="77777777" w:rsidR="005E6D48" w:rsidRPr="0020361A" w:rsidRDefault="005E6D48" w:rsidP="0020361A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8AF02F9" w14:textId="77777777" w:rsidR="005E6D48" w:rsidRPr="0020361A" w:rsidRDefault="005E6D48" w:rsidP="0020361A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sz w:val="24"/>
          <w:szCs w:val="24"/>
          <w:lang w:eastAsia="en-US"/>
        </w:rPr>
        <w:t>Nedojde k zvýšení administrativní zátěže?</w:t>
      </w:r>
    </w:p>
    <w:p w14:paraId="0D11B7CB" w14:textId="77777777" w:rsidR="005E6D48" w:rsidRPr="0020361A" w:rsidRDefault="005E6D48" w:rsidP="0020361A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hAnsiTheme="minorHAnsi" w:cstheme="minorHAnsi"/>
          <w:sz w:val="24"/>
          <w:szCs w:val="24"/>
          <w:lang w:eastAsia="en-US"/>
        </w:rPr>
        <w:t>Bude toto nějak rozpracováno – bude se muset o tom vést záznam či jak toto bude dokladováno?</w:t>
      </w:r>
    </w:p>
    <w:p w14:paraId="7BC49619" w14:textId="77777777" w:rsidR="005E6D48" w:rsidRPr="0020361A" w:rsidRDefault="005E6D48" w:rsidP="0020361A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3FBF357E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doporučující</w:t>
      </w:r>
    </w:p>
    <w:p w14:paraId="2573F8B8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C, oddílu C.3 – Řídící kontrola – procesní postupy, třetí odstavec</w:t>
      </w:r>
    </w:p>
    <w:p w14:paraId="6D196B6E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„Výjimka z povinnosti provádět předběžnou řídicí kontrolu (před i po zahájení operace) by se i nadále vztahovala na plnění úkolů integrovaného záchranného systému a při plnění dalších úkolů Policie ČR, Hasičského záchranného sboru ČR, Armády ČR, Celní správy ČR, Vězeňské služby ČR, Generální inspekce bezpečnostních sborů a zpravodajských služeb, pokud jejich provedení nesnese odkladu. V těchto případech by všechny příslušné operace měly být prověřeny následnou řídicí kontrolou.“</w:t>
      </w:r>
    </w:p>
    <w:p w14:paraId="033B4AD5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Bude se uvedená výjimka vztahovat i na zdravotní pojišťovny, resp. Základní fond zdravotního pojištění?</w:t>
      </w:r>
    </w:p>
    <w:p w14:paraId="14B28833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doporučující</w:t>
      </w:r>
    </w:p>
    <w:p w14:paraId="201FD690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C, oddílu C.5 – Interní audit – postavení útvaru interního auditu v organizaci</w:t>
      </w:r>
    </w:p>
    <w:p w14:paraId="0077081D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Útvar interního auditu by byl přímo podřízen a vedoucí útvaru interního auditu jmenován …… u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zdravotních pojišťoven – řediteli, jmenován ředitelem</w:t>
      </w:r>
    </w:p>
    <w:p w14:paraId="717F040B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Dovolujeme si upozornit, že v případě zdravotních pojišťoven je povinnost zřídit útvar interního auditu (oddíl C.4) již legislativně zavedena. Nově navrhovaná úprava </w:t>
      </w:r>
      <w:r w:rsidRPr="0020361A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přinese zmírnění povinností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v nyní platné právní úpravě dle zákona o finanční kontrole musí být projednáno s Ministerstvem zdravotnictví i Ministerstvem financí. Zamýšlená změna přináší i možné riziko porušení standardu </w:t>
      </w:r>
      <w:r w:rsidRPr="0020361A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č.  1110 – Organizační nezávislost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 Mezinárodního rámce profesní praxe interního auditu.</w:t>
      </w:r>
    </w:p>
    <w:p w14:paraId="30CB0D17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doporučující</w:t>
      </w:r>
    </w:p>
    <w:p w14:paraId="78C1EA5E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C, oddílu C.5 – Interní audit – postavení útvaru interního auditu v </w:t>
      </w:r>
      <w:proofErr w:type="gramStart"/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organizaci - ke</w:t>
      </w:r>
      <w:proofErr w:type="gramEnd"/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schvalování plánů interního auditu</w:t>
      </w:r>
    </w:p>
    <w:p w14:paraId="42490F22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Schvalování plánů a předkládání zpráv z interního auditu se navrhuje upravit takto: …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zdravotní pojišťovny – ředitel.</w:t>
      </w:r>
    </w:p>
    <w:p w14:paraId="07D67647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  <w:u w:val="single"/>
        </w:rPr>
        <w:t>Zákon o finanční kontrole</w:t>
      </w:r>
      <w:r w:rsidRPr="0020361A">
        <w:rPr>
          <w:rFonts w:asciiTheme="minorHAnsi" w:hAnsiTheme="minorHAnsi" w:cstheme="minorHAnsi"/>
          <w:sz w:val="24"/>
          <w:szCs w:val="24"/>
        </w:rPr>
        <w:t xml:space="preserve"> tuto zásadu stanoví v § 30 odst. 5. Navrhovaný věcný záměr nepřináší v této věci nic nového. </w:t>
      </w:r>
    </w:p>
    <w:p w14:paraId="49843CFC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  <w:u w:val="single"/>
        </w:rPr>
        <w:t>Zákon č. 93/2009 Sb., o auditorech a změně některých zákonů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0361A">
        <w:rPr>
          <w:rFonts w:asciiTheme="minorHAnsi" w:hAnsiTheme="minorHAnsi" w:cstheme="minorHAnsi"/>
          <w:sz w:val="24"/>
          <w:szCs w:val="24"/>
        </w:rPr>
        <w:t>dále stanoví:</w:t>
      </w:r>
    </w:p>
    <w:p w14:paraId="71247C6A" w14:textId="77777777" w:rsidR="005E6D48" w:rsidRPr="0020361A" w:rsidRDefault="005E6D48" w:rsidP="0020361A">
      <w:pPr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lastRenderedPageBreak/>
        <w:t>dle § 2b odst. 1, že kontrolním orgánem se rozumí dozorčí rada,</w:t>
      </w:r>
    </w:p>
    <w:p w14:paraId="1FC5EBCA" w14:textId="77777777" w:rsidR="005E6D48" w:rsidRPr="0020361A" w:rsidRDefault="005E6D48" w:rsidP="0020361A">
      <w:pPr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dle § 44 odst. 1 zřizuje subjekt veřejného zájmu výbor pro audit, </w:t>
      </w:r>
    </w:p>
    <w:p w14:paraId="06F372D6" w14:textId="77777777" w:rsidR="005E6D48" w:rsidRPr="0020361A" w:rsidRDefault="005E6D48" w:rsidP="0020361A">
      <w:pPr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dle § 44a odst. 1 písm. b) výbor pro audit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sleduje účinnost vnitřního auditu a jeho funkční nezávislost.</w:t>
      </w:r>
    </w:p>
    <w:p w14:paraId="44893609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Mezinárodní rámec profesní praxe interního auditu,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standard č. 1110 – Organizační nezávislost</w:t>
      </w:r>
      <w:r w:rsidRPr="0020361A">
        <w:rPr>
          <w:rFonts w:asciiTheme="minorHAnsi" w:hAnsiTheme="minorHAnsi" w:cstheme="minorHAnsi"/>
          <w:sz w:val="24"/>
          <w:szCs w:val="24"/>
        </w:rPr>
        <w:t xml:space="preserve"> mj. uvádí, že vedoucí interního auditu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musí</w:t>
      </w:r>
      <w:r w:rsidRPr="0020361A">
        <w:rPr>
          <w:rFonts w:asciiTheme="minorHAnsi" w:hAnsiTheme="minorHAnsi" w:cstheme="minorHAnsi"/>
          <w:sz w:val="24"/>
          <w:szCs w:val="24"/>
        </w:rPr>
        <w:t xml:space="preserve"> nejméně jednou ročně potvrdit orgánům společnosti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organizační nezávislost</w:t>
      </w:r>
      <w:r w:rsidRPr="0020361A">
        <w:rPr>
          <w:rFonts w:asciiTheme="minorHAnsi" w:hAnsiTheme="minorHAnsi" w:cstheme="minorHAnsi"/>
          <w:sz w:val="24"/>
          <w:szCs w:val="24"/>
        </w:rPr>
        <w:t xml:space="preserve"> funkce interního auditu. Té je dosaženo, pokud je vedoucí interního auditu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 xml:space="preserve">funkčně </w:t>
      </w:r>
      <w:r w:rsidRPr="0020361A">
        <w:rPr>
          <w:rFonts w:asciiTheme="minorHAnsi" w:hAnsiTheme="minorHAnsi" w:cstheme="minorHAnsi"/>
          <w:sz w:val="24"/>
          <w:szCs w:val="24"/>
        </w:rPr>
        <w:t xml:space="preserve">podřízen orgánům společnosti </w:t>
      </w:r>
      <w:r w:rsidRPr="0020361A">
        <w:rPr>
          <w:rFonts w:asciiTheme="minorHAnsi" w:hAnsiTheme="minorHAnsi" w:cstheme="minorHAnsi"/>
          <w:i/>
          <w:sz w:val="24"/>
          <w:szCs w:val="24"/>
        </w:rPr>
        <w:t>(v případě VZP ČR je jím myšlen Výbor pro audit VZP ČR, byť zák. č. 551/1991 Sb. ho v § 14 odst. 1 neuvádí)</w:t>
      </w:r>
      <w:r w:rsidRPr="0020361A">
        <w:rPr>
          <w:rFonts w:asciiTheme="minorHAnsi" w:hAnsiTheme="minorHAnsi" w:cstheme="minorHAnsi"/>
          <w:sz w:val="24"/>
          <w:szCs w:val="24"/>
        </w:rPr>
        <w:t>. Příklady funkčního podřízení těmto orgánům zahrnují situace, kdy orgány společnosti schvalují:</w:t>
      </w:r>
    </w:p>
    <w:p w14:paraId="5EEADD3F" w14:textId="77777777" w:rsidR="005E6D48" w:rsidRPr="0020361A" w:rsidRDefault="005E6D48" w:rsidP="0020361A">
      <w:pPr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Statut interního auditu,</w:t>
      </w:r>
    </w:p>
    <w:p w14:paraId="73369BE4" w14:textId="77777777" w:rsidR="005E6D48" w:rsidRPr="0020361A" w:rsidRDefault="005E6D48" w:rsidP="0020361A">
      <w:pPr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rizikově zaměřený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 xml:space="preserve">plán interního </w:t>
      </w:r>
      <w:proofErr w:type="gramStart"/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auditu</w:t>
      </w:r>
      <w:r w:rsidRPr="0020361A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20361A">
        <w:rPr>
          <w:rFonts w:asciiTheme="minorHAnsi" w:hAnsiTheme="minorHAnsi" w:cstheme="minorHAnsi"/>
          <w:sz w:val="24"/>
          <w:szCs w:val="24"/>
        </w:rPr>
        <w:t xml:space="preserve"> atd.</w:t>
      </w:r>
    </w:p>
    <w:p w14:paraId="11076A26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Pokud by bylo postupováno dle nově navrhované úpravy,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nebyl by dodržen postup dle Mezinárodních standardů IPPF, konkrétně standardu 1110.</w:t>
      </w:r>
    </w:p>
    <w:p w14:paraId="647FF211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Samotný návrh Věcného záměru zákona však v kapitole C.7 Interní audit – procesní postupy předpokládá aplikaci Mezinárodních standardů pro profesní praxi interního auditu tak, aby jejich závaznost byla stanovena přímo zákonem.</w:t>
      </w:r>
    </w:p>
    <w:p w14:paraId="1B767435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zásadní</w:t>
      </w:r>
    </w:p>
    <w:p w14:paraId="2A54DCAA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 části C, oddílu C. 5 – Interní audit – postavení útvaru interního auditu v organizaci (strana 33 dole) </w:t>
      </w:r>
    </w:p>
    <w:p w14:paraId="14A21D35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„K posílení nezávislého postavení útvaru interního auditu se navrhuje v zákoně upravit zákaz podílet se na výkonu jiných činností, které nesouvisí s výkonem interního auditu, s výjimkou činností, které souvisí s chodem útvaru interního auditu (personální agenda, </w:t>
      </w:r>
      <w:proofErr w:type="gramStart"/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hospodaření….</w:t>
      </w:r>
      <w:proofErr w:type="gramEnd"/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.“</w:t>
      </w:r>
    </w:p>
    <w:p w14:paraId="2A473D9E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Toto ustanovení upravují mezinárodní standardy (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standard č. 1112 –</w:t>
      </w:r>
      <w:r w:rsidRPr="0020361A">
        <w:rPr>
          <w:rFonts w:asciiTheme="minorHAnsi" w:hAnsiTheme="minorHAnsi" w:cstheme="minorHAnsi"/>
          <w:sz w:val="24"/>
          <w:szCs w:val="24"/>
        </w:rPr>
        <w:t xml:space="preserve"> Role vedoucího auditu mimo oblast interního auditu). </w:t>
      </w:r>
    </w:p>
    <w:p w14:paraId="0A139531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Stejně tak toto upravuje platný a účinný zákon o finanční kontrole v § 29 odst. 4.</w:t>
      </w:r>
    </w:p>
    <w:p w14:paraId="2C4F3485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doporučující</w:t>
      </w:r>
    </w:p>
    <w:p w14:paraId="759EA33C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 části C, oddílu C.7 – Interní audit – procesní postupy </w:t>
      </w:r>
    </w:p>
    <w:p w14:paraId="61E93B97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„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Navrhuje se, aby klíčové procesní instituty interního auditu byly upraveny přímo 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highlight w:val="yellow"/>
          <w:lang w:eastAsia="en-US"/>
        </w:rPr>
        <w:t>zákonem</w:t>
      </w: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s ohledem na jednoznačné vymezení kompetencí příslušných osob a zachování v české praxi zavedeného a osvědčeného pojmosloví</w:t>
      </w: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.“</w:t>
      </w:r>
    </w:p>
    <w:p w14:paraId="4BA0075E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Domníváme se, že návrh věcného záměru zákona je značně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nevyvážený</w:t>
      </w:r>
      <w:r w:rsidRPr="0020361A">
        <w:rPr>
          <w:rFonts w:asciiTheme="minorHAnsi" w:hAnsiTheme="minorHAnsi" w:cstheme="minorHAnsi"/>
          <w:sz w:val="24"/>
          <w:szCs w:val="24"/>
        </w:rPr>
        <w:t xml:space="preserve">. </w:t>
      </w:r>
      <w:r w:rsidRPr="0020361A">
        <w:rPr>
          <w:rFonts w:asciiTheme="minorHAnsi" w:hAnsiTheme="minorHAnsi" w:cstheme="minorHAnsi"/>
          <w:bCs/>
          <w:sz w:val="24"/>
          <w:szCs w:val="24"/>
        </w:rPr>
        <w:t>Cílem věcného záměru zákona má být zajištění posílení ochrany veřejných prostředků nastavením řízení a kontroly veřejných financí</w:t>
      </w:r>
      <w:r w:rsidRPr="0020361A">
        <w:rPr>
          <w:rFonts w:asciiTheme="minorHAnsi" w:hAnsiTheme="minorHAnsi" w:cstheme="minorHAnsi"/>
          <w:sz w:val="24"/>
          <w:szCs w:val="24"/>
        </w:rPr>
        <w:t xml:space="preserve">. Věcný záměr zákona o řízení a kontrole veřejných financí však na jedné straně navrhuje částečné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„rozvolnění“ a odnětí některých principů řídící kontroly</w:t>
      </w:r>
      <w:r w:rsidRPr="0020361A">
        <w:rPr>
          <w:rFonts w:asciiTheme="minorHAnsi" w:hAnsiTheme="minorHAnsi" w:cstheme="minorHAnsi"/>
          <w:sz w:val="24"/>
          <w:szCs w:val="24"/>
        </w:rPr>
        <w:t xml:space="preserve">. Na </w:t>
      </w:r>
      <w:r w:rsidRPr="0020361A">
        <w:rPr>
          <w:rFonts w:asciiTheme="minorHAnsi" w:hAnsiTheme="minorHAnsi" w:cstheme="minorHAnsi"/>
          <w:sz w:val="24"/>
          <w:szCs w:val="24"/>
        </w:rPr>
        <w:lastRenderedPageBreak/>
        <w:t xml:space="preserve">straně druhé navrhuje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zákonné zavedení a upravení procesních postupů interního auditu</w:t>
      </w:r>
      <w:r w:rsidRPr="0020361A">
        <w:rPr>
          <w:rFonts w:asciiTheme="minorHAnsi" w:hAnsiTheme="minorHAnsi" w:cstheme="minorHAnsi"/>
          <w:sz w:val="24"/>
          <w:szCs w:val="24"/>
        </w:rPr>
        <w:t xml:space="preserve">, tj. „kopírování“ standardů z Mezinárodního rámce profesní praxe interního auditu. </w:t>
      </w:r>
    </w:p>
    <w:p w14:paraId="5547701F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S výše uvedeným návrhem úpravy postupů interního auditu bude souviset možné riziko v případě změny mezinárodních standardů. Zákon by vždy na tyto změny musel reagovat novelizací zákona. V současné době je avizována komplexní změna mezinárodních standardů od r. 2017.</w:t>
      </w:r>
    </w:p>
    <w:p w14:paraId="30A54056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zásadní</w:t>
      </w:r>
    </w:p>
    <w:p w14:paraId="4EA1EC5F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I, oddílu I.1, pododdílu I.1.1 – Přiměřenost</w:t>
      </w:r>
    </w:p>
    <w:p w14:paraId="34F5DD24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„Cílem navrhované právní úpravy má být zajištění větší míry ochrany veřejných prostředků cestou posílení jejich řízení a kontroly.“</w:t>
      </w:r>
    </w:p>
    <w:p w14:paraId="573185BE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361A">
        <w:rPr>
          <w:rFonts w:asciiTheme="minorHAnsi" w:hAnsiTheme="minorHAnsi" w:cstheme="minorHAnsi"/>
          <w:bCs/>
          <w:sz w:val="24"/>
          <w:szCs w:val="24"/>
        </w:rPr>
        <w:t xml:space="preserve">Deklarovaným cílem věcného záměru zákona má být </w:t>
      </w:r>
      <w:r w:rsidRPr="0020361A">
        <w:rPr>
          <w:rFonts w:asciiTheme="minorHAnsi" w:hAnsiTheme="minorHAnsi" w:cstheme="minorHAnsi"/>
          <w:bCs/>
          <w:i/>
          <w:sz w:val="24"/>
          <w:szCs w:val="24"/>
        </w:rPr>
        <w:t>„zajistit legislativní řešení posílení ochrany veřejných prostředků“</w:t>
      </w:r>
      <w:r w:rsidRPr="0020361A">
        <w:rPr>
          <w:rFonts w:asciiTheme="minorHAnsi" w:hAnsiTheme="minorHAnsi" w:cstheme="minorHAnsi"/>
          <w:bCs/>
          <w:sz w:val="24"/>
          <w:szCs w:val="24"/>
        </w:rPr>
        <w:t xml:space="preserve">. Vhodným nastavením řízení a kontroly veřejných financí v souladu věcným záměrem má dojít ke snižování korupčních rizik. </w:t>
      </w:r>
      <w:r w:rsidRPr="0020361A">
        <w:rPr>
          <w:rFonts w:asciiTheme="minorHAnsi" w:hAnsiTheme="minorHAnsi" w:cstheme="minorHAnsi"/>
          <w:sz w:val="24"/>
          <w:szCs w:val="24"/>
        </w:rPr>
        <w:t xml:space="preserve">Samotný věcný záměr návrhu zákona však přináší spíše „rozvolnění“ a zmírnění rámce v nastavení vnitřních kontrolních mechanismů organizace a odpovědností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příkazce operace</w:t>
      </w:r>
      <w:r w:rsidRPr="0020361A">
        <w:rPr>
          <w:rFonts w:asciiTheme="minorHAnsi" w:hAnsiTheme="minorHAnsi" w:cstheme="minorHAnsi"/>
          <w:sz w:val="24"/>
          <w:szCs w:val="24"/>
        </w:rPr>
        <w:t>.</w:t>
      </w:r>
      <w:r w:rsidRPr="002036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0361A">
        <w:rPr>
          <w:rFonts w:asciiTheme="minorHAnsi" w:hAnsiTheme="minorHAnsi" w:cstheme="minorHAnsi"/>
          <w:sz w:val="24"/>
          <w:szCs w:val="24"/>
        </w:rPr>
        <w:t xml:space="preserve">Diskutabilní bude jeho role v případě schválení operace </w:t>
      </w:r>
      <w:r w:rsidRPr="0020361A">
        <w:rPr>
          <w:rFonts w:asciiTheme="minorHAnsi" w:hAnsiTheme="minorHAnsi" w:cstheme="minorHAnsi"/>
          <w:sz w:val="24"/>
          <w:szCs w:val="24"/>
          <w:u w:val="single"/>
        </w:rPr>
        <w:t>při rozhodování kolektivního orgánu</w:t>
      </w:r>
      <w:r w:rsidRPr="0020361A">
        <w:rPr>
          <w:rFonts w:asciiTheme="minorHAnsi" w:hAnsiTheme="minorHAnsi" w:cstheme="minorHAnsi"/>
          <w:sz w:val="24"/>
          <w:szCs w:val="24"/>
        </w:rPr>
        <w:t xml:space="preserve"> (viz pododdíl I.2.1 – „</w:t>
      </w:r>
      <w:r w:rsidRPr="0020361A">
        <w:rPr>
          <w:rFonts w:asciiTheme="minorHAnsi" w:hAnsiTheme="minorHAnsi" w:cstheme="minorHAnsi"/>
          <w:i/>
          <w:sz w:val="24"/>
          <w:szCs w:val="24"/>
        </w:rPr>
        <w:t xml:space="preserve">Pokud o realizaci operace rozhoduje kolektivní orgán (např. zastupitelstvo nebo rada územního samosprávného celku), který z podstaty věci příkazcem operace být nemůže, příkazce operace </w:t>
      </w:r>
      <w:r w:rsidRPr="0020361A">
        <w:rPr>
          <w:rFonts w:asciiTheme="minorHAnsi" w:hAnsiTheme="minorHAnsi" w:cstheme="minorHAnsi"/>
          <w:i/>
          <w:sz w:val="24"/>
          <w:szCs w:val="24"/>
          <w:u w:val="single"/>
        </w:rPr>
        <w:t>odpovídá pouze za doložení operace správnými a úplnými podklady</w:t>
      </w:r>
      <w:r w:rsidRPr="0020361A">
        <w:rPr>
          <w:rFonts w:asciiTheme="minorHAnsi" w:hAnsiTheme="minorHAnsi" w:cstheme="minorHAnsi"/>
          <w:i/>
          <w:sz w:val="24"/>
          <w:szCs w:val="24"/>
        </w:rPr>
        <w:t>“)</w:t>
      </w:r>
      <w:r w:rsidRPr="0020361A">
        <w:rPr>
          <w:rFonts w:asciiTheme="minorHAnsi" w:hAnsiTheme="minorHAnsi" w:cstheme="minorHAnsi"/>
          <w:sz w:val="24"/>
          <w:szCs w:val="24"/>
        </w:rPr>
        <w:t xml:space="preserve">. Příkazce operace v tomto případě bude odpovídat POUZE za doložení operace, nikoli za ověření, zda je postupováno dle principu 3E. </w:t>
      </w:r>
    </w:p>
    <w:p w14:paraId="21E4B7CC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Část C, oddíl C.2 - Řídicí kontrola</w:t>
      </w:r>
      <w:r w:rsidRPr="0020361A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0361A">
        <w:rPr>
          <w:rFonts w:asciiTheme="minorHAnsi" w:hAnsiTheme="minorHAnsi" w:cstheme="minorHAnsi"/>
          <w:sz w:val="24"/>
          <w:szCs w:val="24"/>
        </w:rPr>
        <w:t xml:space="preserve">však uvádí, že věcný záměr návrhu zákona přinese přesnější vymezení role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příkazce operace</w:t>
      </w:r>
      <w:r w:rsidRPr="0020361A">
        <w:rPr>
          <w:rFonts w:asciiTheme="minorHAnsi" w:hAnsiTheme="minorHAnsi" w:cstheme="minorHAnsi"/>
          <w:sz w:val="24"/>
          <w:szCs w:val="24"/>
        </w:rPr>
        <w:t xml:space="preserve">, tj. osoby, která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disponuje pravomocí rozhodnout</w:t>
      </w:r>
      <w:r w:rsidRPr="0020361A">
        <w:rPr>
          <w:rFonts w:asciiTheme="minorHAnsi" w:hAnsiTheme="minorHAnsi" w:cstheme="minorHAnsi"/>
          <w:sz w:val="24"/>
          <w:szCs w:val="24"/>
        </w:rPr>
        <w:t xml:space="preserve"> o realizaci dané operace, a to včetně jeho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odpovědnosti za</w:t>
      </w:r>
      <w:r w:rsidRPr="0020361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E6BC48E" w14:textId="77777777" w:rsidR="005E6D48" w:rsidRPr="0020361A" w:rsidRDefault="005E6D48" w:rsidP="0020361A">
      <w:pPr>
        <w:numPr>
          <w:ilvl w:val="0"/>
          <w:numId w:val="21"/>
        </w:numPr>
        <w:spacing w:before="60" w:after="60" w:line="276" w:lineRule="auto"/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nezbytnost operace k zajištění úkolů, záměrů a cílů orgánu veřejné správy,</w:t>
      </w:r>
    </w:p>
    <w:p w14:paraId="6760654F" w14:textId="77777777" w:rsidR="005E6D48" w:rsidRPr="0020361A" w:rsidRDefault="005E6D48" w:rsidP="0020361A">
      <w:pPr>
        <w:numPr>
          <w:ilvl w:val="0"/>
          <w:numId w:val="21"/>
        </w:numPr>
        <w:spacing w:before="60" w:after="60" w:line="276" w:lineRule="auto"/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soulad operace s právními předpisy,</w:t>
      </w:r>
    </w:p>
    <w:p w14:paraId="781B6CD9" w14:textId="77777777" w:rsidR="005E6D48" w:rsidRPr="0020361A" w:rsidRDefault="005E6D48" w:rsidP="0020361A">
      <w:pPr>
        <w:numPr>
          <w:ilvl w:val="0"/>
          <w:numId w:val="21"/>
        </w:numPr>
        <w:spacing w:before="60" w:after="60" w:line="276" w:lineRule="auto"/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soulad operace se zásadami řádného finančního řízení,</w:t>
      </w:r>
    </w:p>
    <w:p w14:paraId="4F2BC947" w14:textId="77777777" w:rsidR="005E6D48" w:rsidRPr="0020361A" w:rsidRDefault="005E6D48" w:rsidP="0020361A">
      <w:pPr>
        <w:numPr>
          <w:ilvl w:val="0"/>
          <w:numId w:val="21"/>
        </w:numPr>
        <w:spacing w:before="60" w:after="60" w:line="276" w:lineRule="auto"/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doložení operace správnými a úplnými podklady, řízení rizik souvisejících s realizací operace</w:t>
      </w:r>
    </w:p>
    <w:p w14:paraId="5DD579CA" w14:textId="77777777" w:rsidR="005E6D48" w:rsidRPr="0020361A" w:rsidRDefault="005E6D48" w:rsidP="0020361A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Další povinné role navrhovaná právní úprava neupravuje, jen stanoví povinnost vedoucího orgánu veřejné správy upravit je vnitřním předpisem.</w:t>
      </w:r>
    </w:p>
    <w:p w14:paraId="61AE21C8" w14:textId="77777777" w:rsidR="005E6D48" w:rsidRPr="0020361A" w:rsidRDefault="005E6D48" w:rsidP="0020361A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052E8F8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zásadní</w:t>
      </w:r>
    </w:p>
    <w:p w14:paraId="37C060D7" w14:textId="77777777" w:rsidR="005E6D48" w:rsidRPr="0020361A" w:rsidRDefault="005E6D48" w:rsidP="0020361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K části I, oddílu I.2, pododdílu I.2.1 – Poptávková stránka</w:t>
      </w:r>
    </w:p>
    <w:p w14:paraId="6A4FDD90" w14:textId="77777777" w:rsidR="005E6D48" w:rsidRPr="0020361A" w:rsidRDefault="005E6D48" w:rsidP="0020361A">
      <w:pPr>
        <w:spacing w:after="200"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„Pokud o realizaci operace rozhoduje kolektivní orgán (např. zastupitelstvo nebo rada územního samosprávného celku), který z podstaty věci příkazcem operace být nemůže, příkazce operace odpovídá pouze za doložení operace správnými a úplnými podklady.“</w:t>
      </w:r>
    </w:p>
    <w:p w14:paraId="14F3C5C4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lastRenderedPageBreak/>
        <w:t xml:space="preserve">Cílem navrhované právní úpravy má být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zajištění větší míry ochrany veřejných prostředků</w:t>
      </w:r>
      <w:r w:rsidRPr="0020361A">
        <w:rPr>
          <w:rFonts w:asciiTheme="minorHAnsi" w:hAnsiTheme="minorHAnsi" w:cstheme="minorHAnsi"/>
          <w:sz w:val="24"/>
          <w:szCs w:val="24"/>
        </w:rPr>
        <w:t xml:space="preserve"> cestou posílení jejich řízení a kontroly. Samotný věcný záměr návrhu zákona však přináší spíše „rozvolnění“ a zmírnění rámce v nastavení vnitřních kontrolních mechanismů organizace a odpovědností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příkazce operace</w:t>
      </w:r>
      <w:r w:rsidRPr="0020361A">
        <w:rPr>
          <w:rFonts w:asciiTheme="minorHAnsi" w:hAnsiTheme="minorHAnsi" w:cstheme="minorHAnsi"/>
          <w:sz w:val="24"/>
          <w:szCs w:val="24"/>
        </w:rPr>
        <w:t xml:space="preserve">. Jeho role bude v případě schválení operace při rozhodování kolektivního orgánu nejasná, případně </w:t>
      </w:r>
      <w:r w:rsidRPr="0020361A">
        <w:rPr>
          <w:rFonts w:asciiTheme="minorHAnsi" w:hAnsiTheme="minorHAnsi" w:cstheme="minorHAnsi"/>
          <w:b/>
          <w:sz w:val="24"/>
          <w:szCs w:val="24"/>
          <w:u w:val="single"/>
        </w:rPr>
        <w:t>pouze formální</w:t>
      </w:r>
      <w:r w:rsidRPr="0020361A">
        <w:rPr>
          <w:rFonts w:asciiTheme="minorHAnsi" w:hAnsiTheme="minorHAnsi" w:cstheme="minorHAnsi"/>
          <w:sz w:val="24"/>
          <w:szCs w:val="24"/>
        </w:rPr>
        <w:t xml:space="preserve">. Příkazce operace v tomto případě bude dle návrhu věcného záměru zákona odpovídat POUZE za doložení operace, nikoli za ověření, zda je postupováno dle principu 3E. </w:t>
      </w:r>
    </w:p>
    <w:p w14:paraId="66F6AB9F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361A">
        <w:rPr>
          <w:rFonts w:asciiTheme="minorHAnsi" w:hAnsiTheme="minorHAnsi" w:cstheme="minorHAnsi"/>
          <w:sz w:val="24"/>
          <w:szCs w:val="24"/>
          <w:u w:val="single"/>
        </w:rPr>
        <w:t xml:space="preserve">Kdo ponese odpovědnost za provedenou operaci? Jen velmi obtížně bude tato odpovědnost vymahatelná po kolektivním orgánu. </w:t>
      </w:r>
    </w:p>
    <w:p w14:paraId="2022CE2D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Dle našeho názoru není jasně definována odpovědnost a vymahatelnost v případě, kdy o realizaci operace rozhoduje právě kolektivní orgán, který z podstaty věci příkazcem operace být nemůže. V takovém případě by měl příkazce operace odpovídat pouze za správnost a úplnost podkladů, které předložil kolektivnímu orgánu a na základě kterých bude tento orgán o schválení operace rozhodovat.</w:t>
      </w:r>
    </w:p>
    <w:p w14:paraId="724C5EE6" w14:textId="77777777" w:rsidR="005E6D48" w:rsidRPr="0020361A" w:rsidRDefault="005E6D48" w:rsidP="0020361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  <w:u w:val="single"/>
        </w:rPr>
        <w:t>Kolektivní orgán rozhodne</w:t>
      </w:r>
      <w:r w:rsidRPr="0020361A">
        <w:rPr>
          <w:rFonts w:asciiTheme="minorHAnsi" w:hAnsiTheme="minorHAnsi" w:cstheme="minorHAnsi"/>
          <w:sz w:val="24"/>
          <w:szCs w:val="24"/>
        </w:rPr>
        <w:t xml:space="preserve"> o realizaci operace (v případě např. VZP ČR Správní rada dle § 20 odst. 1 zák. č. 551/1991 Sb., o Všeobecné zdravotní pojišťovně ČR), avšak </w:t>
      </w:r>
      <w:r w:rsidRPr="0020361A">
        <w:rPr>
          <w:rFonts w:asciiTheme="minorHAnsi" w:hAnsiTheme="minorHAnsi" w:cstheme="minorHAnsi"/>
          <w:sz w:val="24"/>
          <w:szCs w:val="24"/>
          <w:u w:val="single"/>
        </w:rPr>
        <w:t>schvalovat a stvrzovat podpisem bude muset nadále příkazce operace</w:t>
      </w:r>
      <w:r w:rsidRPr="0020361A">
        <w:rPr>
          <w:rFonts w:asciiTheme="minorHAnsi" w:hAnsiTheme="minorHAnsi" w:cstheme="minorHAnsi"/>
          <w:sz w:val="24"/>
          <w:szCs w:val="24"/>
        </w:rPr>
        <w:t xml:space="preserve">. Příkazce operace bude odpovědný za schválení operace. Věcný záměr návrhu zákona tedy nepřinese nic nového. </w:t>
      </w:r>
    </w:p>
    <w:p w14:paraId="76E1937D" w14:textId="77777777" w:rsidR="005E6D48" w:rsidRPr="0020361A" w:rsidRDefault="005E6D48" w:rsidP="0020361A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361A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připomínka je zásadní</w:t>
      </w:r>
    </w:p>
    <w:p w14:paraId="46E41F04" w14:textId="77777777" w:rsidR="005E6D48" w:rsidRPr="0020361A" w:rsidRDefault="005E6D48" w:rsidP="0020361A">
      <w:pPr>
        <w:spacing w:line="276" w:lineRule="auto"/>
        <w:ind w:left="284"/>
        <w:contextualSpacing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2DB313C1" w14:textId="77777777" w:rsidR="00090C74" w:rsidRPr="0020361A" w:rsidRDefault="00090C74" w:rsidP="002036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3F5EAA2B" w:rsidR="00116A85" w:rsidRPr="0020361A" w:rsidRDefault="001932EA" w:rsidP="002036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361A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20361A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20361A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20361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20361A" w:rsidRDefault="00090C74" w:rsidP="0020361A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A09AEAD" w:rsidR="009846A5" w:rsidRPr="0020361A" w:rsidRDefault="009846A5" w:rsidP="0020361A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2036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Pr="002036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2036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2036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2" w:history="1">
        <w:r w:rsidRPr="0020361A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Pr="002036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Pr="002036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727 956 059</w:t>
      </w:r>
    </w:p>
    <w:p w14:paraId="6AA718CE" w14:textId="4BA85321" w:rsidR="00116A85" w:rsidRPr="0020361A" w:rsidRDefault="00B17C0F" w:rsidP="0020361A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20361A">
        <w:rPr>
          <w:rFonts w:asciiTheme="minorHAnsi" w:hAnsiTheme="minorHAnsi" w:cstheme="minorHAnsi"/>
        </w:rPr>
        <w:t>Dr.</w:t>
      </w:r>
      <w:r w:rsidR="00116A85" w:rsidRPr="0020361A">
        <w:rPr>
          <w:rFonts w:asciiTheme="minorHAnsi" w:hAnsiTheme="minorHAnsi" w:cstheme="minorHAnsi"/>
        </w:rPr>
        <w:t xml:space="preserve"> Jan Zikeš</w:t>
      </w:r>
      <w:r w:rsidR="00C02026" w:rsidRPr="0020361A">
        <w:rPr>
          <w:rFonts w:asciiTheme="minorHAnsi" w:hAnsiTheme="minorHAnsi" w:cstheme="minorHAnsi"/>
        </w:rPr>
        <w:tab/>
      </w:r>
      <w:r w:rsidR="00C02026" w:rsidRPr="0020361A">
        <w:rPr>
          <w:rFonts w:asciiTheme="minorHAnsi" w:hAnsiTheme="minorHAnsi" w:cstheme="minorHAnsi"/>
        </w:rPr>
        <w:tab/>
      </w:r>
      <w:r w:rsidR="007D6A55" w:rsidRPr="0020361A">
        <w:rPr>
          <w:rFonts w:asciiTheme="minorHAnsi" w:hAnsiTheme="minorHAnsi" w:cstheme="minorHAnsi"/>
        </w:rPr>
        <w:tab/>
      </w:r>
      <w:r w:rsidR="00F52BC5" w:rsidRPr="0020361A">
        <w:rPr>
          <w:rFonts w:asciiTheme="minorHAnsi" w:hAnsiTheme="minorHAnsi" w:cstheme="minorHAnsi"/>
        </w:rPr>
        <w:tab/>
      </w:r>
      <w:r w:rsidR="00116A85" w:rsidRPr="0020361A">
        <w:rPr>
          <w:rFonts w:asciiTheme="minorHAnsi" w:hAnsiTheme="minorHAnsi" w:cstheme="minorHAnsi"/>
        </w:rPr>
        <w:t>e</w:t>
      </w:r>
      <w:r w:rsidR="001932EA" w:rsidRPr="0020361A">
        <w:rPr>
          <w:rFonts w:asciiTheme="minorHAnsi" w:hAnsiTheme="minorHAnsi" w:cstheme="minorHAnsi"/>
        </w:rPr>
        <w:t>-</w:t>
      </w:r>
      <w:r w:rsidR="00116A85" w:rsidRPr="0020361A">
        <w:rPr>
          <w:rFonts w:asciiTheme="minorHAnsi" w:hAnsiTheme="minorHAnsi" w:cstheme="minorHAnsi"/>
        </w:rPr>
        <w:t>mail:</w:t>
      </w:r>
      <w:r w:rsidR="00B62EFD" w:rsidRPr="0020361A">
        <w:rPr>
          <w:rFonts w:asciiTheme="minorHAnsi" w:hAnsiTheme="minorHAnsi" w:cstheme="minorHAnsi"/>
        </w:rPr>
        <w:tab/>
      </w:r>
      <w:hyperlink r:id="rId13" w:history="1">
        <w:r w:rsidR="00116A85" w:rsidRPr="0020361A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20361A">
        <w:rPr>
          <w:rFonts w:asciiTheme="minorHAnsi" w:hAnsiTheme="minorHAnsi" w:cstheme="minorHAnsi"/>
        </w:rPr>
        <w:tab/>
      </w:r>
      <w:r w:rsidR="00C02026" w:rsidRPr="0020361A">
        <w:rPr>
          <w:rFonts w:asciiTheme="minorHAnsi" w:hAnsiTheme="minorHAnsi" w:cstheme="minorHAnsi"/>
        </w:rPr>
        <w:tab/>
      </w:r>
      <w:r w:rsidR="00680FD8" w:rsidRPr="0020361A">
        <w:rPr>
          <w:rFonts w:asciiTheme="minorHAnsi" w:hAnsiTheme="minorHAnsi" w:cstheme="minorHAnsi"/>
        </w:rPr>
        <w:tab/>
      </w:r>
      <w:r w:rsidR="00116A85" w:rsidRPr="0020361A">
        <w:rPr>
          <w:rFonts w:asciiTheme="minorHAnsi" w:hAnsiTheme="minorHAnsi" w:cstheme="minorHAnsi"/>
        </w:rPr>
        <w:t>tel:</w:t>
      </w:r>
      <w:r w:rsidR="00D442C1" w:rsidRPr="0020361A">
        <w:rPr>
          <w:rFonts w:asciiTheme="minorHAnsi" w:hAnsiTheme="minorHAnsi" w:cstheme="minorHAnsi"/>
        </w:rPr>
        <w:tab/>
      </w:r>
      <w:r w:rsidR="00C02026" w:rsidRPr="0020361A">
        <w:rPr>
          <w:rFonts w:asciiTheme="minorHAnsi" w:hAnsiTheme="minorHAnsi" w:cstheme="minorHAnsi"/>
        </w:rPr>
        <w:t>222 324</w:t>
      </w:r>
      <w:r w:rsidR="00D02BDD">
        <w:rPr>
          <w:rFonts w:asciiTheme="minorHAnsi" w:hAnsiTheme="minorHAnsi" w:cstheme="minorHAnsi"/>
        </w:rPr>
        <w:t> </w:t>
      </w:r>
      <w:r w:rsidR="00C02026" w:rsidRPr="0020361A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2036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AB045E" w14:textId="77777777" w:rsidR="00D02BDD" w:rsidRPr="0020361A" w:rsidRDefault="00D02BDD" w:rsidP="002036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36D7C66" w:rsidR="00FD1397" w:rsidRDefault="009A436D" w:rsidP="0020361A">
      <w:pPr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>V Praze dne</w:t>
      </w:r>
      <w:r w:rsidR="00514412">
        <w:rPr>
          <w:rFonts w:asciiTheme="minorHAnsi" w:hAnsiTheme="minorHAnsi" w:cstheme="minorHAnsi"/>
          <w:sz w:val="24"/>
          <w:szCs w:val="24"/>
        </w:rPr>
        <w:t xml:space="preserve"> 27. září</w:t>
      </w:r>
      <w:r w:rsidR="00CF3AB9" w:rsidRPr="0020361A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47A01F46" w14:textId="77777777" w:rsidR="00514412" w:rsidRPr="0020361A" w:rsidRDefault="00514412" w:rsidP="002036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20361A" w:rsidRDefault="009846A5" w:rsidP="002036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20361A" w:rsidRDefault="00BF1917" w:rsidP="0020361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2A28AB" w:rsidRPr="0020361A">
        <w:rPr>
          <w:rFonts w:asciiTheme="minorHAnsi" w:hAnsiTheme="minorHAnsi" w:cstheme="minorHAnsi"/>
          <w:sz w:val="24"/>
          <w:szCs w:val="24"/>
        </w:rPr>
        <w:tab/>
      </w:r>
      <w:r w:rsidR="002A28AB" w:rsidRPr="0020361A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20361A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20361A" w:rsidRDefault="00875CDF" w:rsidP="0020361A">
      <w:pPr>
        <w:jc w:val="both"/>
        <w:rPr>
          <w:rFonts w:asciiTheme="minorHAnsi" w:hAnsiTheme="minorHAnsi" w:cstheme="minorHAnsi"/>
          <w:sz w:val="24"/>
          <w:szCs w:val="24"/>
        </w:rPr>
      </w:pPr>
      <w:r w:rsidRPr="0020361A">
        <w:rPr>
          <w:rFonts w:asciiTheme="minorHAnsi" w:hAnsiTheme="minorHAnsi" w:cstheme="minorHAnsi"/>
          <w:sz w:val="24"/>
          <w:szCs w:val="24"/>
        </w:rPr>
        <w:tab/>
      </w:r>
      <w:r w:rsidRPr="0020361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20361A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20361A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E825FB" w:rsidRPr="0020361A">
        <w:rPr>
          <w:rFonts w:asciiTheme="minorHAnsi" w:hAnsiTheme="minorHAnsi" w:cstheme="minorHAnsi"/>
          <w:sz w:val="24"/>
          <w:szCs w:val="24"/>
        </w:rPr>
        <w:tab/>
      </w:r>
      <w:r w:rsidR="002A28AB" w:rsidRPr="0020361A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20361A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20361A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20361A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20361A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7A2315"/>
    <w:multiLevelType w:val="hybridMultilevel"/>
    <w:tmpl w:val="0F2C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B0ACB"/>
    <w:multiLevelType w:val="hybridMultilevel"/>
    <w:tmpl w:val="6084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823"/>
    <w:multiLevelType w:val="hybridMultilevel"/>
    <w:tmpl w:val="AAC4BCD4"/>
    <w:lvl w:ilvl="0" w:tplc="34761E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231F07"/>
    <w:multiLevelType w:val="hybridMultilevel"/>
    <w:tmpl w:val="1120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B729F"/>
    <w:multiLevelType w:val="hybridMultilevel"/>
    <w:tmpl w:val="D7F2090E"/>
    <w:lvl w:ilvl="0" w:tplc="269EF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726DC"/>
    <w:multiLevelType w:val="hybridMultilevel"/>
    <w:tmpl w:val="F1B8B330"/>
    <w:lvl w:ilvl="0" w:tplc="9A8C705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21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46634"/>
    <w:multiLevelType w:val="hybridMultilevel"/>
    <w:tmpl w:val="AA18FB3C"/>
    <w:lvl w:ilvl="0" w:tplc="BF886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20"/>
  </w:num>
  <w:num w:numId="2" w16cid:durableId="13779664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23"/>
  </w:num>
  <w:num w:numId="10" w16cid:durableId="279840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12"/>
  </w:num>
  <w:num w:numId="12" w16cid:durableId="1327368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5"/>
  </w:num>
  <w:num w:numId="16" w16cid:durableId="4221836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0782970">
    <w:abstractNumId w:val="11"/>
  </w:num>
  <w:num w:numId="18" w16cid:durableId="1601454380">
    <w:abstractNumId w:val="1"/>
  </w:num>
  <w:num w:numId="19" w16cid:durableId="119617475">
    <w:abstractNumId w:val="22"/>
  </w:num>
  <w:num w:numId="20" w16cid:durableId="1643774348">
    <w:abstractNumId w:val="18"/>
  </w:num>
  <w:num w:numId="21" w16cid:durableId="179241810">
    <w:abstractNumId w:val="4"/>
  </w:num>
  <w:num w:numId="22" w16cid:durableId="499196977">
    <w:abstractNumId w:val="7"/>
  </w:num>
  <w:num w:numId="23" w16cid:durableId="104753408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361A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4412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E6D48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2BDD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kub.machytka@uz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137/2006%20Sb.%2523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2789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19748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31</cp:revision>
  <cp:lastPrinted>2016-10-12T10:41:00Z</cp:lastPrinted>
  <dcterms:created xsi:type="dcterms:W3CDTF">2020-07-21T13:09:00Z</dcterms:created>
  <dcterms:modified xsi:type="dcterms:W3CDTF">2023-09-27T10:18:00Z</dcterms:modified>
</cp:coreProperties>
</file>