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F47C03" w14:textId="2C61A49D" w:rsidR="00945587" w:rsidRPr="00060574" w:rsidRDefault="00945587" w:rsidP="00BD61B8">
      <w:pPr>
        <w:pStyle w:val="Bezmezer"/>
        <w:spacing w:line="276" w:lineRule="auto"/>
        <w:jc w:val="right"/>
        <w:rPr>
          <w:rFonts w:ascii="Arial" w:hAnsi="Arial" w:cs="Arial"/>
          <w:sz w:val="20"/>
          <w:szCs w:val="20"/>
        </w:rPr>
      </w:pPr>
      <w:r w:rsidRPr="00060574">
        <w:rPr>
          <w:rFonts w:ascii="Arial" w:hAnsi="Arial" w:cs="Arial"/>
          <w:sz w:val="20"/>
          <w:szCs w:val="20"/>
        </w:rPr>
        <w:t>V Praze dne</w:t>
      </w:r>
      <w:r w:rsidR="00BD61B8" w:rsidRPr="00060574">
        <w:rPr>
          <w:rFonts w:ascii="Arial" w:hAnsi="Arial" w:cs="Arial"/>
          <w:sz w:val="20"/>
          <w:szCs w:val="20"/>
        </w:rPr>
        <w:t xml:space="preserve"> </w:t>
      </w:r>
      <w:r w:rsidR="004A3404">
        <w:rPr>
          <w:rFonts w:ascii="Arial" w:hAnsi="Arial" w:cs="Arial"/>
          <w:sz w:val="20"/>
          <w:szCs w:val="20"/>
        </w:rPr>
        <w:t>1</w:t>
      </w:r>
      <w:r w:rsidR="00224C11">
        <w:rPr>
          <w:rFonts w:ascii="Arial" w:hAnsi="Arial" w:cs="Arial"/>
          <w:sz w:val="20"/>
          <w:szCs w:val="20"/>
        </w:rPr>
        <w:t>0</w:t>
      </w:r>
      <w:r w:rsidR="00F37B61" w:rsidRPr="00060574">
        <w:rPr>
          <w:rFonts w:ascii="Arial" w:hAnsi="Arial" w:cs="Arial"/>
          <w:sz w:val="20"/>
          <w:szCs w:val="20"/>
        </w:rPr>
        <w:t>.1.202</w:t>
      </w:r>
      <w:r w:rsidR="00224C11">
        <w:rPr>
          <w:rFonts w:ascii="Arial" w:hAnsi="Arial" w:cs="Arial"/>
          <w:sz w:val="20"/>
          <w:szCs w:val="20"/>
        </w:rPr>
        <w:t>5</w:t>
      </w:r>
    </w:p>
    <w:p w14:paraId="7E46545B" w14:textId="6715FBBF" w:rsidR="00B94474" w:rsidRPr="00060574" w:rsidRDefault="00C01FD5" w:rsidP="006A6E31">
      <w:pPr>
        <w:pStyle w:val="Bezmezer"/>
        <w:spacing w:line="276" w:lineRule="auto"/>
        <w:ind w:left="6372"/>
        <w:jc w:val="right"/>
        <w:rPr>
          <w:rFonts w:ascii="Arial" w:hAnsi="Arial" w:cs="Arial"/>
          <w:sz w:val="20"/>
          <w:szCs w:val="20"/>
        </w:rPr>
      </w:pPr>
      <w:r w:rsidRPr="00060574">
        <w:rPr>
          <w:rFonts w:ascii="Arial" w:hAnsi="Arial" w:cs="Arial"/>
          <w:sz w:val="20"/>
          <w:szCs w:val="20"/>
        </w:rPr>
        <w:t>Naše značka</w:t>
      </w:r>
      <w:r w:rsidR="00C91907" w:rsidRPr="00060574">
        <w:rPr>
          <w:rFonts w:ascii="Arial" w:hAnsi="Arial" w:cs="Arial"/>
          <w:sz w:val="20"/>
          <w:szCs w:val="20"/>
        </w:rPr>
        <w:t xml:space="preserve"> </w:t>
      </w:r>
      <w:r w:rsidR="006A6E31" w:rsidRPr="006A6E31">
        <w:rPr>
          <w:rFonts w:ascii="Arial" w:hAnsi="Arial" w:cs="Arial"/>
          <w:sz w:val="20"/>
          <w:szCs w:val="20"/>
        </w:rPr>
        <w:t>24409</w:t>
      </w:r>
      <w:r w:rsidR="006A6E31">
        <w:rPr>
          <w:rFonts w:ascii="Arial" w:hAnsi="Arial" w:cs="Arial"/>
          <w:sz w:val="20"/>
          <w:szCs w:val="20"/>
        </w:rPr>
        <w:t xml:space="preserve"> </w:t>
      </w:r>
      <w:r w:rsidR="00F37B61" w:rsidRPr="00060574">
        <w:rPr>
          <w:rFonts w:ascii="Arial" w:hAnsi="Arial" w:cs="Arial"/>
          <w:sz w:val="20"/>
          <w:szCs w:val="20"/>
        </w:rPr>
        <w:t>MPŘ</w:t>
      </w:r>
    </w:p>
    <w:p w14:paraId="4F99C219" w14:textId="77777777" w:rsidR="006A6E31" w:rsidRDefault="006A6E31" w:rsidP="006631A1">
      <w:pPr>
        <w:pStyle w:val="Nzev"/>
        <w:pBdr>
          <w:top w:val="none" w:sz="0" w:space="0" w:color="auto"/>
          <w:bottom w:val="none" w:sz="0" w:space="0" w:color="auto"/>
        </w:pBdr>
        <w:spacing w:line="276" w:lineRule="auto"/>
        <w:rPr>
          <w:rFonts w:ascii="Arial" w:hAnsi="Arial" w:cs="Arial"/>
          <w:sz w:val="20"/>
          <w:szCs w:val="20"/>
        </w:rPr>
      </w:pPr>
    </w:p>
    <w:p w14:paraId="2BD415B7" w14:textId="77777777" w:rsidR="006A6E31" w:rsidRDefault="006A6E31" w:rsidP="006631A1">
      <w:pPr>
        <w:pStyle w:val="Nzev"/>
        <w:pBdr>
          <w:top w:val="none" w:sz="0" w:space="0" w:color="auto"/>
          <w:bottom w:val="none" w:sz="0" w:space="0" w:color="auto"/>
        </w:pBdr>
        <w:spacing w:line="276" w:lineRule="auto"/>
        <w:rPr>
          <w:rFonts w:ascii="Arial" w:hAnsi="Arial" w:cs="Arial"/>
          <w:sz w:val="20"/>
          <w:szCs w:val="20"/>
        </w:rPr>
      </w:pPr>
    </w:p>
    <w:p w14:paraId="6B1F1C05" w14:textId="58B8279A" w:rsidR="005A0E42" w:rsidRPr="006A6E31" w:rsidRDefault="00485E30" w:rsidP="006631A1">
      <w:pPr>
        <w:pStyle w:val="Nzev"/>
        <w:pBdr>
          <w:top w:val="none" w:sz="0" w:space="0" w:color="auto"/>
          <w:bottom w:val="none" w:sz="0" w:space="0" w:color="auto"/>
        </w:pBdr>
        <w:spacing w:line="276" w:lineRule="auto"/>
        <w:rPr>
          <w:rFonts w:ascii="Arial" w:hAnsi="Arial" w:cs="Arial"/>
          <w:sz w:val="32"/>
          <w:szCs w:val="32"/>
        </w:rPr>
      </w:pPr>
      <w:r w:rsidRPr="006A6E31">
        <w:rPr>
          <w:rFonts w:ascii="Arial" w:hAnsi="Arial" w:cs="Arial"/>
          <w:sz w:val="32"/>
          <w:szCs w:val="32"/>
        </w:rPr>
        <w:t>Stanovisko</w:t>
      </w:r>
      <w:r w:rsidR="00392BD3" w:rsidRPr="006A6E31">
        <w:rPr>
          <w:rFonts w:ascii="Arial" w:hAnsi="Arial" w:cs="Arial"/>
          <w:sz w:val="32"/>
          <w:szCs w:val="32"/>
        </w:rPr>
        <w:t xml:space="preserve"> </w:t>
      </w:r>
    </w:p>
    <w:p w14:paraId="2382DA7D" w14:textId="77777777" w:rsidR="00622227" w:rsidRPr="00060574" w:rsidRDefault="00622227" w:rsidP="006631A1">
      <w:pPr>
        <w:spacing w:line="276" w:lineRule="auto"/>
        <w:rPr>
          <w:rFonts w:ascii="Arial" w:hAnsi="Arial" w:cs="Arial"/>
          <w:sz w:val="20"/>
          <w:szCs w:val="20"/>
        </w:rPr>
      </w:pPr>
    </w:p>
    <w:p w14:paraId="6E04ABD3" w14:textId="77777777" w:rsidR="00100D64" w:rsidRPr="00060574" w:rsidRDefault="00D325C3" w:rsidP="006631A1">
      <w:pPr>
        <w:pStyle w:val="Nzev"/>
        <w:pBdr>
          <w:top w:val="none" w:sz="0" w:space="0" w:color="auto"/>
          <w:bottom w:val="none" w:sz="0" w:space="0" w:color="auto"/>
        </w:pBdr>
        <w:spacing w:line="276" w:lineRule="auto"/>
        <w:rPr>
          <w:rFonts w:ascii="Arial" w:hAnsi="Arial" w:cs="Arial"/>
          <w:sz w:val="20"/>
          <w:szCs w:val="20"/>
        </w:rPr>
      </w:pPr>
      <w:r w:rsidRPr="00060574">
        <w:rPr>
          <w:rFonts w:ascii="Arial" w:hAnsi="Arial" w:cs="Arial"/>
          <w:sz w:val="20"/>
          <w:szCs w:val="20"/>
        </w:rPr>
        <w:t>Unie zaměstnavatelských svazů České republiky</w:t>
      </w:r>
      <w:r w:rsidR="00271A17" w:rsidRPr="00060574">
        <w:rPr>
          <w:rFonts w:ascii="Arial" w:hAnsi="Arial" w:cs="Arial"/>
          <w:sz w:val="20"/>
          <w:szCs w:val="20"/>
        </w:rPr>
        <w:t xml:space="preserve"> uplatňuje  </w:t>
      </w:r>
    </w:p>
    <w:p w14:paraId="4440A341" w14:textId="40624AEA" w:rsidR="002808FE" w:rsidRPr="00060574" w:rsidRDefault="00100D64" w:rsidP="002808FE">
      <w:pPr>
        <w:pStyle w:val="Nzev"/>
        <w:pBdr>
          <w:top w:val="none" w:sz="0" w:space="0" w:color="auto"/>
          <w:bottom w:val="none" w:sz="0" w:space="0" w:color="auto"/>
        </w:pBdr>
        <w:spacing w:line="276" w:lineRule="auto"/>
        <w:rPr>
          <w:rFonts w:ascii="Arial" w:hAnsi="Arial" w:cs="Arial"/>
          <w:sz w:val="20"/>
          <w:szCs w:val="20"/>
        </w:rPr>
      </w:pPr>
      <w:r w:rsidRPr="00060574">
        <w:rPr>
          <w:rFonts w:ascii="Arial" w:hAnsi="Arial" w:cs="Arial"/>
          <w:sz w:val="20"/>
          <w:szCs w:val="20"/>
        </w:rPr>
        <w:t>k materiálu</w:t>
      </w:r>
      <w:r w:rsidR="002808FE" w:rsidRPr="00060574">
        <w:rPr>
          <w:rFonts w:ascii="Arial" w:hAnsi="Arial" w:cs="Arial"/>
          <w:sz w:val="20"/>
          <w:szCs w:val="20"/>
        </w:rPr>
        <w:t xml:space="preserve"> </w:t>
      </w:r>
      <w:r w:rsidR="006A6E31" w:rsidRPr="006A6E31">
        <w:rPr>
          <w:rFonts w:ascii="Arial" w:hAnsi="Arial" w:cs="Arial"/>
          <w:sz w:val="20"/>
          <w:szCs w:val="20"/>
        </w:rPr>
        <w:t>„Návrh nařízení vlády o provádění zkoušek podle zákona o zbraních a střelivu“</w:t>
      </w:r>
    </w:p>
    <w:p w14:paraId="7EC3DA23" w14:textId="77777777" w:rsidR="00100D64" w:rsidRPr="00060574" w:rsidRDefault="0034115C" w:rsidP="006631A1">
      <w:pPr>
        <w:pStyle w:val="Nzev"/>
        <w:pBdr>
          <w:top w:val="none" w:sz="0" w:space="0" w:color="auto"/>
          <w:bottom w:val="none" w:sz="0" w:space="0" w:color="auto"/>
        </w:pBdr>
        <w:spacing w:line="276" w:lineRule="auto"/>
        <w:rPr>
          <w:rFonts w:ascii="Arial" w:hAnsi="Arial" w:cs="Arial"/>
          <w:sz w:val="20"/>
          <w:szCs w:val="20"/>
        </w:rPr>
      </w:pPr>
      <w:r w:rsidRPr="00060574">
        <w:rPr>
          <w:rFonts w:ascii="Arial" w:hAnsi="Arial" w:cs="Arial"/>
          <w:sz w:val="20"/>
          <w:szCs w:val="20"/>
        </w:rPr>
        <w:t xml:space="preserve"> tyto připomínky</w:t>
      </w:r>
      <w:r w:rsidR="00271A17" w:rsidRPr="00060574">
        <w:rPr>
          <w:rFonts w:ascii="Arial" w:hAnsi="Arial" w:cs="Arial"/>
          <w:sz w:val="20"/>
          <w:szCs w:val="20"/>
        </w:rPr>
        <w:t>:</w:t>
      </w:r>
    </w:p>
    <w:p w14:paraId="3A9475A3" w14:textId="77777777" w:rsidR="00E51D1B" w:rsidRPr="00060574" w:rsidRDefault="00100D64" w:rsidP="00E51D1B">
      <w:pPr>
        <w:pStyle w:val="Nadpis3"/>
        <w:pBdr>
          <w:bottom w:val="none" w:sz="0" w:space="0" w:color="auto"/>
        </w:pBdr>
        <w:spacing w:line="276" w:lineRule="auto"/>
        <w:jc w:val="center"/>
        <w:rPr>
          <w:rFonts w:ascii="Arial" w:hAnsi="Arial" w:cs="Arial"/>
          <w:sz w:val="20"/>
          <w:szCs w:val="20"/>
        </w:rPr>
      </w:pPr>
      <w:r w:rsidRPr="00060574">
        <w:rPr>
          <w:rFonts w:ascii="Arial" w:hAnsi="Arial" w:cs="Arial"/>
          <w:sz w:val="20"/>
          <w:szCs w:val="20"/>
        </w:rPr>
        <w:t>(mezirezortní připomínkové řízení)</w:t>
      </w:r>
    </w:p>
    <w:p w14:paraId="6C71D10B" w14:textId="77777777" w:rsidR="00100D64" w:rsidRPr="00060574" w:rsidRDefault="00100D64" w:rsidP="00E51D1B">
      <w:pPr>
        <w:pStyle w:val="Nadpis3"/>
        <w:pBdr>
          <w:bottom w:val="none" w:sz="0" w:space="0" w:color="auto"/>
        </w:pBdr>
        <w:spacing w:line="276" w:lineRule="auto"/>
        <w:rPr>
          <w:rFonts w:ascii="Arial" w:hAnsi="Arial" w:cs="Arial"/>
          <w:sz w:val="20"/>
          <w:szCs w:val="20"/>
        </w:rPr>
      </w:pPr>
      <w:r w:rsidRPr="00060574">
        <w:rPr>
          <w:rFonts w:ascii="Arial" w:hAnsi="Arial" w:cs="Arial"/>
          <w:sz w:val="20"/>
          <w:szCs w:val="20"/>
        </w:rPr>
        <w:t xml:space="preserve"> </w:t>
      </w:r>
    </w:p>
    <w:p w14:paraId="656D833D" w14:textId="77777777" w:rsidR="00F37B61" w:rsidRDefault="00F0641D" w:rsidP="00F0641D">
      <w:pPr>
        <w:pStyle w:val="Nadpis3"/>
        <w:pBdr>
          <w:bottom w:val="none" w:sz="0" w:space="0" w:color="auto"/>
        </w:pBdr>
        <w:spacing w:line="276" w:lineRule="auto"/>
        <w:rPr>
          <w:rFonts w:ascii="Arial" w:hAnsi="Arial" w:cs="Arial"/>
          <w:sz w:val="20"/>
          <w:szCs w:val="20"/>
        </w:rPr>
      </w:pPr>
      <w:r>
        <w:rPr>
          <w:rFonts w:ascii="Arial" w:hAnsi="Arial" w:cs="Arial"/>
          <w:sz w:val="20"/>
          <w:szCs w:val="20"/>
        </w:rPr>
        <w:t xml:space="preserve">Obecné připomínky: </w:t>
      </w:r>
    </w:p>
    <w:p w14:paraId="0F1D829B" w14:textId="616E588B" w:rsidR="00A722AB" w:rsidRPr="00A722AB" w:rsidRDefault="00A722AB" w:rsidP="00A722AB">
      <w:pPr>
        <w:jc w:val="both"/>
        <w:rPr>
          <w:rFonts w:ascii="Arial" w:hAnsi="Arial" w:cs="Arial"/>
          <w:sz w:val="20"/>
          <w:szCs w:val="20"/>
        </w:rPr>
      </w:pPr>
      <w:r w:rsidRPr="00A722AB">
        <w:rPr>
          <w:rFonts w:ascii="Arial" w:hAnsi="Arial" w:cs="Arial"/>
          <w:sz w:val="20"/>
          <w:szCs w:val="20"/>
        </w:rPr>
        <w:t xml:space="preserve">Předložený návrh podzákonného předpisu k </w:t>
      </w:r>
      <w:r w:rsidR="00660018" w:rsidRPr="00A722AB">
        <w:rPr>
          <w:rFonts w:ascii="Arial" w:hAnsi="Arial" w:cs="Arial"/>
          <w:sz w:val="20"/>
          <w:szCs w:val="20"/>
        </w:rPr>
        <w:t>zákonu č.</w:t>
      </w:r>
      <w:r w:rsidRPr="00A722AB">
        <w:rPr>
          <w:rFonts w:ascii="Arial" w:hAnsi="Arial" w:cs="Arial"/>
          <w:sz w:val="20"/>
          <w:szCs w:val="20"/>
        </w:rPr>
        <w:t xml:space="preserve"> 91/2024 Sb. vychází z osvědčených,  dnes účinných právních norem, vyhlášky č. 221/2017 Sb. a nařízení vlády č. 315/2011 Sb., kterými je prováděn současný zákon č. 119/2002Sb.  s tím, že postupy upravuje tak, aby technicky i názvoslovně vyhovovaly novému zákonu č. 90/2024 Sb. Zákon č. 90/2024 Sb. je představován jako moderní zákon pro 21. století, což se v případě části zákona upravující zkoušku odborné způsobilosti zcela nepotvrdilo. Vypisování „papírového“ testu a jeho následné </w:t>
      </w:r>
      <w:r w:rsidR="00660018" w:rsidRPr="00A722AB">
        <w:rPr>
          <w:rFonts w:ascii="Arial" w:hAnsi="Arial" w:cs="Arial"/>
          <w:sz w:val="20"/>
          <w:szCs w:val="20"/>
        </w:rPr>
        <w:t>vyhodnocování v</w:t>
      </w:r>
      <w:r w:rsidRPr="00A722AB">
        <w:rPr>
          <w:rFonts w:ascii="Arial" w:hAnsi="Arial" w:cs="Arial"/>
          <w:sz w:val="20"/>
          <w:szCs w:val="20"/>
        </w:rPr>
        <w:t xml:space="preserve"> teoretické části zkoušky je anachronismus, teoretická část by měla být utilitou CRZ a měla by být elektronizována stejně jako třeba testy uchazečů o řidičské oprávnění.  Je lhostejno, zda by policie využívala v rámci mezirezortní dohody s MD ČR systémy pro uchazeče o řidičské </w:t>
      </w:r>
      <w:r w:rsidR="00660018" w:rsidRPr="00A722AB">
        <w:rPr>
          <w:rFonts w:ascii="Arial" w:hAnsi="Arial" w:cs="Arial"/>
          <w:sz w:val="20"/>
          <w:szCs w:val="20"/>
        </w:rPr>
        <w:t>oprávnění nebo</w:t>
      </w:r>
      <w:r w:rsidRPr="00A722AB">
        <w:rPr>
          <w:rFonts w:ascii="Arial" w:hAnsi="Arial" w:cs="Arial"/>
          <w:sz w:val="20"/>
          <w:szCs w:val="20"/>
        </w:rPr>
        <w:t xml:space="preserve"> by vybudovala vlastní systém pro ověření teoretických znalostí uchazečů v rámci úřadoven OSZBM.   Uchazeč by </w:t>
      </w:r>
      <w:r w:rsidR="00660018" w:rsidRPr="00A722AB">
        <w:rPr>
          <w:rFonts w:ascii="Arial" w:hAnsi="Arial" w:cs="Arial"/>
          <w:sz w:val="20"/>
          <w:szCs w:val="20"/>
        </w:rPr>
        <w:t>se následně</w:t>
      </w:r>
      <w:r w:rsidRPr="00A722AB">
        <w:rPr>
          <w:rFonts w:ascii="Arial" w:hAnsi="Arial" w:cs="Arial"/>
          <w:sz w:val="20"/>
          <w:szCs w:val="20"/>
        </w:rPr>
        <w:t xml:space="preserve"> po úspěšném složení teoretické části zkoušky „na úřadu“ přihlašoval k (pouze) praktické části zkoušky na střelnici. Tento postup by zkoušku nejen urychlil ale i teoretickou část zkoušky objektivizoval, přestala by existovat obava z „vynesení“ souborů testových otázek (kterých je nyní pouze 30), neboť systém by z okruhů otázek každému uchazeči </w:t>
      </w:r>
      <w:r w:rsidR="00660018" w:rsidRPr="00A722AB">
        <w:rPr>
          <w:rFonts w:ascii="Arial" w:hAnsi="Arial" w:cs="Arial"/>
          <w:sz w:val="20"/>
          <w:szCs w:val="20"/>
        </w:rPr>
        <w:t>generoval reálně</w:t>
      </w:r>
      <w:r w:rsidRPr="00A722AB">
        <w:rPr>
          <w:rFonts w:ascii="Arial" w:hAnsi="Arial" w:cs="Arial"/>
          <w:sz w:val="20"/>
          <w:szCs w:val="20"/>
        </w:rPr>
        <w:t xml:space="preserve"> unikátní test. </w:t>
      </w:r>
    </w:p>
    <w:p w14:paraId="7A283EC9" w14:textId="2E991203" w:rsidR="00A722AB" w:rsidRPr="00A722AB" w:rsidRDefault="00A722AB" w:rsidP="00A722AB">
      <w:pPr>
        <w:jc w:val="both"/>
        <w:rPr>
          <w:rFonts w:ascii="Arial" w:hAnsi="Arial" w:cs="Arial"/>
          <w:sz w:val="20"/>
          <w:szCs w:val="20"/>
        </w:rPr>
      </w:pPr>
      <w:r w:rsidRPr="00A722AB">
        <w:rPr>
          <w:rFonts w:ascii="Arial" w:hAnsi="Arial" w:cs="Arial"/>
          <w:sz w:val="20"/>
          <w:szCs w:val="20"/>
        </w:rPr>
        <w:t xml:space="preserve">Další navrhovanou změnou je požadavek, aby v rámci části praktické zkoušky „střelba na pevný cíl“ byl terč doplněn o „zakázaný prostor“ (např. dvojterč „rukojmí“ ), kdy by se uchazeč zásahem do tohoto prostoru </w:t>
      </w:r>
      <w:r w:rsidR="00660018" w:rsidRPr="00A722AB">
        <w:rPr>
          <w:rFonts w:ascii="Arial" w:hAnsi="Arial" w:cs="Arial"/>
          <w:sz w:val="20"/>
          <w:szCs w:val="20"/>
        </w:rPr>
        <w:t>diskvalifikoval, a</w:t>
      </w:r>
      <w:r w:rsidRPr="00A722AB">
        <w:rPr>
          <w:rFonts w:ascii="Arial" w:hAnsi="Arial" w:cs="Arial"/>
          <w:sz w:val="20"/>
          <w:szCs w:val="20"/>
        </w:rPr>
        <w:t xml:space="preserve"> to alespoň u zkoušky pro získání rozšířeného ZO.  Účelem by mělo být u uchazečů získání povědomí o potřebě ochrany nezúčastněných osob při případném použití zbraně pro účely ochrany života, zdraví a majetku s tím, že </w:t>
      </w:r>
      <w:r w:rsidR="00660018" w:rsidRPr="00A722AB">
        <w:rPr>
          <w:rFonts w:ascii="Arial" w:hAnsi="Arial" w:cs="Arial"/>
          <w:sz w:val="20"/>
          <w:szCs w:val="20"/>
        </w:rPr>
        <w:t>subjekty,</w:t>
      </w:r>
      <w:r w:rsidRPr="00A722AB">
        <w:rPr>
          <w:rFonts w:ascii="Arial" w:hAnsi="Arial" w:cs="Arial"/>
          <w:sz w:val="20"/>
          <w:szCs w:val="20"/>
        </w:rPr>
        <w:t xml:space="preserve"> které uchazeče připravují na zkoušku by tento nový přístup zanesly do osnov výcviku (zásada – je důležité se trefit správně, ale daleko důležitější je se netrefit špatně).</w:t>
      </w:r>
    </w:p>
    <w:p w14:paraId="74FD93FC" w14:textId="623B52C5" w:rsidR="00A722AB" w:rsidRPr="00A722AB" w:rsidRDefault="00A722AB" w:rsidP="00A722AB">
      <w:pPr>
        <w:jc w:val="both"/>
        <w:rPr>
          <w:rFonts w:ascii="Arial" w:hAnsi="Arial" w:cs="Arial"/>
          <w:sz w:val="20"/>
          <w:szCs w:val="20"/>
        </w:rPr>
      </w:pPr>
      <w:r w:rsidRPr="00A722AB">
        <w:rPr>
          <w:rFonts w:ascii="Arial" w:hAnsi="Arial" w:cs="Arial"/>
          <w:sz w:val="20"/>
          <w:szCs w:val="20"/>
        </w:rPr>
        <w:t>Tyto návrhy však kromě úpravy připomínkového předpisu vyžadují i úpravu samotného zákona č.</w:t>
      </w:r>
      <w:r>
        <w:rPr>
          <w:rFonts w:ascii="Arial" w:hAnsi="Arial" w:cs="Arial"/>
          <w:sz w:val="20"/>
          <w:szCs w:val="20"/>
        </w:rPr>
        <w:t> </w:t>
      </w:r>
      <w:r w:rsidRPr="00A722AB">
        <w:rPr>
          <w:rFonts w:ascii="Arial" w:hAnsi="Arial" w:cs="Arial"/>
          <w:sz w:val="20"/>
          <w:szCs w:val="20"/>
        </w:rPr>
        <w:t>90/2024 Sb., proto je předkládáme jako návrhy obecného charakteru.</w:t>
      </w:r>
    </w:p>
    <w:p w14:paraId="153670C5" w14:textId="77777777" w:rsidR="00A722AB" w:rsidRDefault="00A722AB" w:rsidP="00A722AB"/>
    <w:p w14:paraId="262C5DF7" w14:textId="77777777" w:rsidR="00A722AB" w:rsidRPr="00A722AB" w:rsidRDefault="00A722AB" w:rsidP="00A722AB"/>
    <w:p w14:paraId="70066BF2" w14:textId="77777777" w:rsidR="00F0641D" w:rsidRPr="00F0641D" w:rsidRDefault="00F0641D" w:rsidP="00F0641D"/>
    <w:p w14:paraId="41680C30" w14:textId="77777777" w:rsidR="00716BE7" w:rsidRPr="00060574" w:rsidRDefault="00716BE7" w:rsidP="00EB482D">
      <w:pPr>
        <w:pStyle w:val="Nadpis3"/>
        <w:pBdr>
          <w:bottom w:val="none" w:sz="0" w:space="0" w:color="auto"/>
        </w:pBdr>
        <w:spacing w:line="276" w:lineRule="auto"/>
        <w:rPr>
          <w:rFonts w:ascii="Arial" w:hAnsi="Arial" w:cs="Arial"/>
          <w:sz w:val="20"/>
          <w:szCs w:val="20"/>
        </w:rPr>
      </w:pPr>
      <w:r w:rsidRPr="00060574">
        <w:rPr>
          <w:rFonts w:ascii="Arial" w:hAnsi="Arial" w:cs="Arial"/>
          <w:sz w:val="20"/>
          <w:szCs w:val="20"/>
        </w:rPr>
        <w:t xml:space="preserve">Konkrétní připomínky: </w:t>
      </w:r>
    </w:p>
    <w:p w14:paraId="4F9DC7B9" w14:textId="507471CF" w:rsidR="00A722AB" w:rsidRPr="00A722AB" w:rsidRDefault="00A722AB" w:rsidP="00A722AB">
      <w:pPr>
        <w:pStyle w:val="Odstavecseseznamem"/>
        <w:numPr>
          <w:ilvl w:val="0"/>
          <w:numId w:val="17"/>
        </w:numPr>
        <w:rPr>
          <w:rFonts w:ascii="Arial" w:hAnsi="Arial" w:cs="Arial"/>
          <w:sz w:val="20"/>
          <w:szCs w:val="20"/>
        </w:rPr>
      </w:pPr>
      <w:r w:rsidRPr="00A722AB">
        <w:rPr>
          <w:rFonts w:ascii="Arial" w:hAnsi="Arial" w:cs="Arial"/>
          <w:sz w:val="20"/>
          <w:szCs w:val="20"/>
        </w:rPr>
        <w:t>k § 3:</w:t>
      </w:r>
    </w:p>
    <w:p w14:paraId="7303DDAB" w14:textId="77777777" w:rsidR="00A722AB" w:rsidRPr="00A722AB" w:rsidRDefault="00A722AB" w:rsidP="00A722AB">
      <w:pPr>
        <w:jc w:val="both"/>
        <w:rPr>
          <w:rFonts w:ascii="Arial" w:hAnsi="Arial" w:cs="Arial"/>
          <w:sz w:val="20"/>
          <w:szCs w:val="20"/>
        </w:rPr>
      </w:pPr>
      <w:r w:rsidRPr="00A722AB">
        <w:rPr>
          <w:rFonts w:ascii="Arial" w:hAnsi="Arial" w:cs="Arial"/>
          <w:sz w:val="20"/>
          <w:szCs w:val="20"/>
        </w:rPr>
        <w:t xml:space="preserve">§ 3, odst. 3: Nemůže-li se zkušební komisař určený na zkoušku odborné způsobilosti zkoušky zúčastnit, oznámí tuto skutečnost bez zbytečného odkladu příslušnému útvaru policie, který ji </w:t>
      </w:r>
      <w:r w:rsidRPr="00A722AB">
        <w:rPr>
          <w:rFonts w:ascii="Arial" w:hAnsi="Arial" w:cs="Arial"/>
          <w:sz w:val="20"/>
          <w:szCs w:val="20"/>
        </w:rPr>
        <w:lastRenderedPageBreak/>
        <w:t>poznamená do spisu a určí podle pořadí v seznamu dalšího zkušebního komisaře</w:t>
      </w:r>
      <w:r w:rsidRPr="00A722AB">
        <w:rPr>
          <w:rFonts w:ascii="Arial" w:hAnsi="Arial" w:cs="Arial"/>
          <w:b/>
          <w:bCs/>
          <w:sz w:val="20"/>
          <w:szCs w:val="20"/>
        </w:rPr>
        <w:t xml:space="preserve">; lhůta uvedená v odstavci 1 se neuplatní.  </w:t>
      </w:r>
    </w:p>
    <w:p w14:paraId="765BE4AD" w14:textId="77777777" w:rsidR="00A722AB" w:rsidRPr="00A722AB" w:rsidRDefault="00A722AB" w:rsidP="006A6E31">
      <w:pPr>
        <w:jc w:val="both"/>
        <w:rPr>
          <w:rFonts w:ascii="Arial" w:hAnsi="Arial" w:cs="Arial"/>
          <w:i/>
          <w:iCs/>
          <w:sz w:val="20"/>
          <w:szCs w:val="20"/>
        </w:rPr>
      </w:pPr>
      <w:r w:rsidRPr="00A722AB">
        <w:rPr>
          <w:rFonts w:ascii="Arial" w:hAnsi="Arial" w:cs="Arial"/>
          <w:i/>
          <w:iCs/>
          <w:sz w:val="20"/>
          <w:szCs w:val="20"/>
        </w:rPr>
        <w:t>Odůvodnění: jde o určení náhradníka, kdy policie nezná okamžik, kdy se dozví, že určený zkušební komisař se zkoušky nezúčastní (např. z důvodu zdravotní indispozice či účasti na dopravní nehodě),  při určování tohoto náhradníka tedy nemůže být vázána žádnou lhůtou.</w:t>
      </w:r>
    </w:p>
    <w:p w14:paraId="3E60AEEB" w14:textId="77777777" w:rsidR="00A722AB" w:rsidRPr="00A722AB" w:rsidRDefault="00A722AB" w:rsidP="00A722AB">
      <w:pPr>
        <w:rPr>
          <w:rFonts w:ascii="Arial" w:hAnsi="Arial" w:cs="Arial"/>
          <w:sz w:val="20"/>
          <w:szCs w:val="20"/>
        </w:rPr>
      </w:pPr>
    </w:p>
    <w:p w14:paraId="1E2340C5" w14:textId="77777777" w:rsidR="00A722AB" w:rsidRPr="00A722AB" w:rsidRDefault="00A722AB" w:rsidP="00A722AB">
      <w:pPr>
        <w:pStyle w:val="Odstavecseseznamem"/>
        <w:numPr>
          <w:ilvl w:val="0"/>
          <w:numId w:val="17"/>
        </w:numPr>
        <w:rPr>
          <w:rFonts w:ascii="Arial" w:hAnsi="Arial" w:cs="Arial"/>
          <w:sz w:val="20"/>
          <w:szCs w:val="20"/>
        </w:rPr>
      </w:pPr>
      <w:r w:rsidRPr="00A722AB">
        <w:rPr>
          <w:rFonts w:ascii="Arial" w:hAnsi="Arial" w:cs="Arial"/>
          <w:sz w:val="20"/>
          <w:szCs w:val="20"/>
        </w:rPr>
        <w:t>k § 4:</w:t>
      </w:r>
    </w:p>
    <w:p w14:paraId="49787F69" w14:textId="77777777" w:rsidR="00A722AB" w:rsidRPr="00A722AB" w:rsidRDefault="00A722AB" w:rsidP="00A722AB">
      <w:pPr>
        <w:jc w:val="both"/>
        <w:rPr>
          <w:rFonts w:ascii="Arial" w:hAnsi="Arial" w:cs="Arial"/>
          <w:sz w:val="20"/>
          <w:szCs w:val="20"/>
        </w:rPr>
      </w:pPr>
      <w:r w:rsidRPr="00A722AB">
        <w:rPr>
          <w:rFonts w:ascii="Arial" w:hAnsi="Arial" w:cs="Arial"/>
          <w:sz w:val="20"/>
          <w:szCs w:val="20"/>
        </w:rPr>
        <w:t xml:space="preserve">§ 4: Pro účely účasti ve zkušební komisi pro komisionální zkoušku určí zkušebního komisaře ze seznamu </w:t>
      </w:r>
      <w:r w:rsidRPr="00A722AB">
        <w:rPr>
          <w:rFonts w:ascii="Arial" w:hAnsi="Arial" w:cs="Arial"/>
          <w:b/>
          <w:bCs/>
          <w:sz w:val="20"/>
          <w:szCs w:val="20"/>
        </w:rPr>
        <w:t>zkušebních komisařů</w:t>
      </w:r>
      <w:r w:rsidRPr="00A722AB">
        <w:rPr>
          <w:rFonts w:ascii="Arial" w:hAnsi="Arial" w:cs="Arial"/>
          <w:sz w:val="20"/>
          <w:szCs w:val="20"/>
        </w:rPr>
        <w:t xml:space="preserve"> </w:t>
      </w:r>
      <w:r w:rsidRPr="00A722AB">
        <w:rPr>
          <w:rFonts w:ascii="Arial" w:hAnsi="Arial" w:cs="Arial"/>
          <w:strike/>
          <w:sz w:val="20"/>
          <w:szCs w:val="20"/>
        </w:rPr>
        <w:t>odborných osob oprávněných provádět komisionální zkoušku</w:t>
      </w:r>
      <w:r w:rsidRPr="00A722AB">
        <w:rPr>
          <w:rFonts w:ascii="Arial" w:hAnsi="Arial" w:cs="Arial"/>
          <w:sz w:val="20"/>
          <w:szCs w:val="20"/>
        </w:rPr>
        <w:t xml:space="preserve"> Policejní prezidium. Ustanovení § 3 se použijí obdobně.</w:t>
      </w:r>
    </w:p>
    <w:p w14:paraId="2EBCC1AD" w14:textId="77777777" w:rsidR="00A722AB" w:rsidRPr="00A722AB" w:rsidRDefault="00A722AB" w:rsidP="00A722AB">
      <w:pPr>
        <w:jc w:val="both"/>
        <w:rPr>
          <w:rFonts w:ascii="Arial" w:hAnsi="Arial" w:cs="Arial"/>
          <w:i/>
          <w:iCs/>
          <w:sz w:val="20"/>
          <w:szCs w:val="20"/>
        </w:rPr>
      </w:pPr>
      <w:r w:rsidRPr="00A722AB">
        <w:rPr>
          <w:rFonts w:ascii="Arial" w:hAnsi="Arial" w:cs="Arial"/>
          <w:i/>
          <w:iCs/>
          <w:sz w:val="20"/>
          <w:szCs w:val="20"/>
        </w:rPr>
        <w:t>Odůvodnění: jde o upřesnění, každý zkušební komisař může být určen pro účast ve zkušební komisi.</w:t>
      </w:r>
    </w:p>
    <w:p w14:paraId="1A5EDE38" w14:textId="77777777" w:rsidR="00A722AB" w:rsidRPr="00A722AB" w:rsidRDefault="00A722AB" w:rsidP="00A722AB">
      <w:pPr>
        <w:rPr>
          <w:rFonts w:ascii="Arial" w:hAnsi="Arial" w:cs="Arial"/>
          <w:sz w:val="20"/>
          <w:szCs w:val="20"/>
        </w:rPr>
      </w:pPr>
    </w:p>
    <w:p w14:paraId="447FD20D" w14:textId="77777777" w:rsidR="00A722AB" w:rsidRPr="00A722AB" w:rsidRDefault="00A722AB" w:rsidP="00A722AB">
      <w:pPr>
        <w:pStyle w:val="Odstavecseseznamem"/>
        <w:numPr>
          <w:ilvl w:val="0"/>
          <w:numId w:val="17"/>
        </w:numPr>
        <w:rPr>
          <w:rFonts w:ascii="Arial" w:hAnsi="Arial" w:cs="Arial"/>
          <w:sz w:val="20"/>
          <w:szCs w:val="20"/>
        </w:rPr>
      </w:pPr>
      <w:r w:rsidRPr="00A722AB">
        <w:rPr>
          <w:rFonts w:ascii="Arial" w:hAnsi="Arial" w:cs="Arial"/>
          <w:sz w:val="20"/>
          <w:szCs w:val="20"/>
        </w:rPr>
        <w:t>k § 5:</w:t>
      </w:r>
    </w:p>
    <w:p w14:paraId="76AA100A" w14:textId="77777777" w:rsidR="00A722AB" w:rsidRPr="00A722AB" w:rsidRDefault="00A722AB" w:rsidP="006A6E31">
      <w:pPr>
        <w:jc w:val="both"/>
        <w:rPr>
          <w:rFonts w:ascii="Arial" w:hAnsi="Arial" w:cs="Arial"/>
          <w:sz w:val="20"/>
          <w:szCs w:val="20"/>
        </w:rPr>
      </w:pPr>
      <w:r w:rsidRPr="00A722AB">
        <w:rPr>
          <w:rFonts w:ascii="Arial" w:hAnsi="Arial" w:cs="Arial"/>
          <w:sz w:val="20"/>
          <w:szCs w:val="20"/>
        </w:rPr>
        <w:t>§ 5, odst. 1: Zkušebnímu komisaři náleží za provedení zkoušky odborné způsobilosti, opakované zkoušky odborné způsobilosti a za účast ve zkušební komisi pro komisionální zkoušku</w:t>
      </w:r>
    </w:p>
    <w:p w14:paraId="75364F3C" w14:textId="77777777" w:rsidR="00A722AB" w:rsidRPr="00A722AB" w:rsidRDefault="00A722AB" w:rsidP="00A722AB">
      <w:pPr>
        <w:rPr>
          <w:rFonts w:ascii="Arial" w:hAnsi="Arial" w:cs="Arial"/>
          <w:sz w:val="20"/>
          <w:szCs w:val="20"/>
        </w:rPr>
      </w:pPr>
      <w:r w:rsidRPr="00A722AB">
        <w:rPr>
          <w:rFonts w:ascii="Arial" w:hAnsi="Arial" w:cs="Arial"/>
          <w:sz w:val="20"/>
          <w:szCs w:val="20"/>
        </w:rPr>
        <w:t>a)</w:t>
      </w:r>
      <w:r w:rsidRPr="00A722AB">
        <w:rPr>
          <w:rFonts w:ascii="Arial" w:hAnsi="Arial" w:cs="Arial"/>
          <w:sz w:val="20"/>
          <w:szCs w:val="20"/>
        </w:rPr>
        <w:tab/>
        <w:t xml:space="preserve">paušální odměna ve výši </w:t>
      </w:r>
      <w:r w:rsidRPr="00A722AB">
        <w:rPr>
          <w:rFonts w:ascii="Arial" w:hAnsi="Arial" w:cs="Arial"/>
          <w:b/>
          <w:bCs/>
          <w:sz w:val="20"/>
          <w:szCs w:val="20"/>
        </w:rPr>
        <w:t>3000</w:t>
      </w:r>
      <w:r w:rsidRPr="00A722AB">
        <w:rPr>
          <w:rFonts w:ascii="Arial" w:hAnsi="Arial" w:cs="Arial"/>
          <w:sz w:val="20"/>
          <w:szCs w:val="20"/>
        </w:rPr>
        <w:t xml:space="preserve"> </w:t>
      </w:r>
      <w:r w:rsidRPr="00A722AB">
        <w:rPr>
          <w:rFonts w:ascii="Arial" w:hAnsi="Arial" w:cs="Arial"/>
          <w:strike/>
          <w:sz w:val="20"/>
          <w:szCs w:val="20"/>
        </w:rPr>
        <w:t>5 000</w:t>
      </w:r>
      <w:r w:rsidRPr="00A722AB">
        <w:rPr>
          <w:rFonts w:ascii="Arial" w:hAnsi="Arial" w:cs="Arial"/>
          <w:sz w:val="20"/>
          <w:szCs w:val="20"/>
        </w:rPr>
        <w:t xml:space="preserve"> Kč za účast na zkoušce,</w:t>
      </w:r>
    </w:p>
    <w:p w14:paraId="3F8A9786" w14:textId="77777777" w:rsidR="00A722AB" w:rsidRPr="00A722AB" w:rsidRDefault="00A722AB" w:rsidP="00A722AB">
      <w:pPr>
        <w:rPr>
          <w:rFonts w:ascii="Arial" w:hAnsi="Arial" w:cs="Arial"/>
          <w:sz w:val="20"/>
          <w:szCs w:val="20"/>
        </w:rPr>
      </w:pPr>
      <w:r w:rsidRPr="00A722AB">
        <w:rPr>
          <w:rFonts w:ascii="Arial" w:hAnsi="Arial" w:cs="Arial"/>
          <w:sz w:val="20"/>
          <w:szCs w:val="20"/>
        </w:rPr>
        <w:t>b)</w:t>
      </w:r>
      <w:r w:rsidRPr="00A722AB">
        <w:rPr>
          <w:rFonts w:ascii="Arial" w:hAnsi="Arial" w:cs="Arial"/>
          <w:sz w:val="20"/>
          <w:szCs w:val="20"/>
        </w:rPr>
        <w:tab/>
        <w:t>200 Kč za každého žadatele, který se účastní teoretické části zkoušky, a</w:t>
      </w:r>
    </w:p>
    <w:p w14:paraId="42E3CAB8" w14:textId="77777777" w:rsidR="00A722AB" w:rsidRDefault="00A722AB" w:rsidP="00A722AB">
      <w:pPr>
        <w:rPr>
          <w:rFonts w:ascii="Arial" w:hAnsi="Arial" w:cs="Arial"/>
          <w:sz w:val="20"/>
          <w:szCs w:val="20"/>
        </w:rPr>
      </w:pPr>
      <w:r w:rsidRPr="00A722AB">
        <w:rPr>
          <w:rFonts w:ascii="Arial" w:hAnsi="Arial" w:cs="Arial"/>
          <w:sz w:val="20"/>
          <w:szCs w:val="20"/>
        </w:rPr>
        <w:t>c)</w:t>
      </w:r>
      <w:r w:rsidRPr="00A722AB">
        <w:rPr>
          <w:rFonts w:ascii="Arial" w:hAnsi="Arial" w:cs="Arial"/>
          <w:sz w:val="20"/>
          <w:szCs w:val="20"/>
        </w:rPr>
        <w:tab/>
      </w:r>
      <w:r w:rsidRPr="00A722AB">
        <w:rPr>
          <w:rFonts w:ascii="Arial" w:hAnsi="Arial" w:cs="Arial"/>
          <w:b/>
          <w:bCs/>
          <w:sz w:val="20"/>
          <w:szCs w:val="20"/>
        </w:rPr>
        <w:t>600</w:t>
      </w:r>
      <w:r w:rsidRPr="00A722AB">
        <w:rPr>
          <w:rFonts w:ascii="Arial" w:hAnsi="Arial" w:cs="Arial"/>
          <w:sz w:val="20"/>
          <w:szCs w:val="20"/>
        </w:rPr>
        <w:t xml:space="preserve"> </w:t>
      </w:r>
      <w:r w:rsidRPr="00A722AB">
        <w:rPr>
          <w:rFonts w:ascii="Arial" w:hAnsi="Arial" w:cs="Arial"/>
          <w:strike/>
          <w:sz w:val="20"/>
          <w:szCs w:val="20"/>
        </w:rPr>
        <w:t>400</w:t>
      </w:r>
      <w:r w:rsidRPr="00A722AB">
        <w:rPr>
          <w:rFonts w:ascii="Arial" w:hAnsi="Arial" w:cs="Arial"/>
          <w:sz w:val="20"/>
          <w:szCs w:val="20"/>
        </w:rPr>
        <w:t xml:space="preserve"> Kč za každého žadatele, který se účastní praktické části zkoušky.</w:t>
      </w:r>
    </w:p>
    <w:p w14:paraId="660515A8" w14:textId="77777777" w:rsidR="00A722AB" w:rsidRPr="00A722AB" w:rsidRDefault="00A722AB" w:rsidP="00A722AB">
      <w:pPr>
        <w:rPr>
          <w:rFonts w:ascii="Arial" w:hAnsi="Arial" w:cs="Arial"/>
          <w:sz w:val="20"/>
          <w:szCs w:val="20"/>
        </w:rPr>
      </w:pPr>
    </w:p>
    <w:p w14:paraId="37E4C2EB" w14:textId="77777777" w:rsidR="00A722AB" w:rsidRPr="00A722AB" w:rsidRDefault="00A722AB" w:rsidP="006A6E31">
      <w:pPr>
        <w:jc w:val="both"/>
        <w:rPr>
          <w:rFonts w:ascii="Arial" w:hAnsi="Arial" w:cs="Arial"/>
          <w:i/>
          <w:iCs/>
          <w:sz w:val="20"/>
          <w:szCs w:val="20"/>
        </w:rPr>
      </w:pPr>
      <w:r w:rsidRPr="00A722AB">
        <w:rPr>
          <w:rFonts w:ascii="Arial" w:hAnsi="Arial" w:cs="Arial"/>
          <w:i/>
          <w:iCs/>
          <w:sz w:val="20"/>
          <w:szCs w:val="20"/>
        </w:rPr>
        <w:t xml:space="preserve">Odůvodnění: paušální odměna je víceméně náhrada cestovného, kterou je možno snížit a více zohlednit „výkonovou“ část odměny zkušebního komisaře. </w:t>
      </w:r>
    </w:p>
    <w:p w14:paraId="5E16958C" w14:textId="77777777" w:rsidR="00A722AB" w:rsidRPr="00A722AB" w:rsidRDefault="00A722AB" w:rsidP="00A722AB">
      <w:pPr>
        <w:rPr>
          <w:rFonts w:ascii="Arial" w:hAnsi="Arial" w:cs="Arial"/>
          <w:i/>
          <w:iCs/>
          <w:sz w:val="20"/>
          <w:szCs w:val="20"/>
        </w:rPr>
      </w:pPr>
    </w:p>
    <w:p w14:paraId="23741672" w14:textId="77777777" w:rsidR="00A722AB" w:rsidRPr="00A722AB" w:rsidRDefault="00A722AB" w:rsidP="00A722AB">
      <w:pPr>
        <w:pStyle w:val="Odstavecseseznamem"/>
        <w:numPr>
          <w:ilvl w:val="0"/>
          <w:numId w:val="17"/>
        </w:numPr>
        <w:rPr>
          <w:rFonts w:ascii="Arial" w:hAnsi="Arial" w:cs="Arial"/>
          <w:sz w:val="20"/>
          <w:szCs w:val="20"/>
        </w:rPr>
      </w:pPr>
      <w:r w:rsidRPr="00A722AB">
        <w:rPr>
          <w:rFonts w:ascii="Arial" w:hAnsi="Arial" w:cs="Arial"/>
          <w:sz w:val="20"/>
          <w:szCs w:val="20"/>
        </w:rPr>
        <w:t>Nově se vkládá § 5, odst. 2 ve znění:</w:t>
      </w:r>
    </w:p>
    <w:p w14:paraId="378DCD2F" w14:textId="77777777" w:rsidR="00A722AB" w:rsidRPr="00A722AB" w:rsidRDefault="00A722AB" w:rsidP="006A6E31">
      <w:pPr>
        <w:jc w:val="both"/>
        <w:rPr>
          <w:rFonts w:ascii="Arial" w:hAnsi="Arial" w:cs="Arial"/>
          <w:b/>
          <w:bCs/>
          <w:sz w:val="20"/>
          <w:szCs w:val="20"/>
        </w:rPr>
      </w:pPr>
      <w:r w:rsidRPr="00A722AB">
        <w:rPr>
          <w:rFonts w:ascii="Arial" w:hAnsi="Arial" w:cs="Arial"/>
          <w:b/>
          <w:bCs/>
          <w:sz w:val="20"/>
          <w:szCs w:val="20"/>
        </w:rPr>
        <w:t>§ 5, odst. 2: Je-li zkušební komisař plátcem daně z přidané hodnoty podle jiného zákona (odkaz na zákon č. 235/2004 Sb.), je povinen tuto skutečnost oznámit policii před konáním první zkoušky na kterou byl určen. Jeho odměna se v takovém případě navyšuje o výši zákonné daně z přidané hodnoty.</w:t>
      </w:r>
    </w:p>
    <w:p w14:paraId="56055FA3" w14:textId="77777777" w:rsidR="00A722AB" w:rsidRPr="00A722AB" w:rsidRDefault="00A722AB" w:rsidP="00A722AB">
      <w:pPr>
        <w:rPr>
          <w:rFonts w:ascii="Arial" w:hAnsi="Arial" w:cs="Arial"/>
          <w:b/>
          <w:bCs/>
          <w:sz w:val="20"/>
          <w:szCs w:val="20"/>
        </w:rPr>
      </w:pPr>
    </w:p>
    <w:p w14:paraId="2732C8B5" w14:textId="77777777" w:rsidR="00A722AB" w:rsidRPr="00A722AB" w:rsidRDefault="00A722AB" w:rsidP="00A722AB">
      <w:pPr>
        <w:pStyle w:val="Odstavecseseznamem"/>
        <w:numPr>
          <w:ilvl w:val="0"/>
          <w:numId w:val="17"/>
        </w:numPr>
        <w:rPr>
          <w:rFonts w:ascii="Arial" w:hAnsi="Arial" w:cs="Arial"/>
          <w:sz w:val="20"/>
          <w:szCs w:val="20"/>
        </w:rPr>
      </w:pPr>
      <w:r w:rsidRPr="00A722AB">
        <w:rPr>
          <w:rFonts w:ascii="Arial" w:hAnsi="Arial" w:cs="Arial"/>
          <w:sz w:val="20"/>
          <w:szCs w:val="20"/>
        </w:rPr>
        <w:t>Nově se vkládá § 5, odst. 3 ve znění:</w:t>
      </w:r>
    </w:p>
    <w:p w14:paraId="624A8F15" w14:textId="4F5E396A" w:rsidR="00A722AB" w:rsidRPr="00A722AB" w:rsidRDefault="00A722AB" w:rsidP="006A6E31">
      <w:pPr>
        <w:jc w:val="both"/>
        <w:rPr>
          <w:rFonts w:ascii="Arial" w:hAnsi="Arial" w:cs="Arial"/>
          <w:b/>
          <w:bCs/>
          <w:sz w:val="20"/>
          <w:szCs w:val="20"/>
        </w:rPr>
      </w:pPr>
      <w:r w:rsidRPr="00A722AB">
        <w:rPr>
          <w:rFonts w:ascii="Arial" w:hAnsi="Arial" w:cs="Arial"/>
          <w:b/>
          <w:bCs/>
          <w:sz w:val="20"/>
          <w:szCs w:val="20"/>
        </w:rPr>
        <w:t xml:space="preserve">§ 5, odst. 3: Přestal-li být zkušební komisař plátcem daně z přidané hodnoty podle jiného zákona (odkaz na zákon č. 235/2004 Sb.),  je povinen tuto skutečnost oznámit policii nejdéle ve </w:t>
      </w:r>
      <w:r w:rsidR="00660018" w:rsidRPr="00A722AB">
        <w:rPr>
          <w:rFonts w:ascii="Arial" w:hAnsi="Arial" w:cs="Arial"/>
          <w:b/>
          <w:bCs/>
          <w:sz w:val="20"/>
          <w:szCs w:val="20"/>
        </w:rPr>
        <w:t>lhůtě 10</w:t>
      </w:r>
      <w:r w:rsidRPr="00A722AB">
        <w:rPr>
          <w:rFonts w:ascii="Arial" w:hAnsi="Arial" w:cs="Arial"/>
          <w:b/>
          <w:bCs/>
          <w:sz w:val="20"/>
          <w:szCs w:val="20"/>
        </w:rPr>
        <w:t xml:space="preserve"> pracovních </w:t>
      </w:r>
      <w:r w:rsidR="00660018" w:rsidRPr="00A722AB">
        <w:rPr>
          <w:rFonts w:ascii="Arial" w:hAnsi="Arial" w:cs="Arial"/>
          <w:b/>
          <w:bCs/>
          <w:sz w:val="20"/>
          <w:szCs w:val="20"/>
        </w:rPr>
        <w:t>dnů ode</w:t>
      </w:r>
      <w:r w:rsidRPr="00A722AB">
        <w:rPr>
          <w:rFonts w:ascii="Arial" w:hAnsi="Arial" w:cs="Arial"/>
          <w:b/>
          <w:bCs/>
          <w:sz w:val="20"/>
          <w:szCs w:val="20"/>
        </w:rPr>
        <w:t xml:space="preserve"> dne kdy tato skutečnost nastala a vždy však před konáním první zkoušky na kterou byl určen po ukončení své registrace jako plátce daně z přidané hodnoty.</w:t>
      </w:r>
    </w:p>
    <w:p w14:paraId="41B535F3" w14:textId="77777777" w:rsidR="00A722AB" w:rsidRDefault="00A722AB" w:rsidP="00A722AB">
      <w:pPr>
        <w:rPr>
          <w:rFonts w:ascii="Arial" w:hAnsi="Arial" w:cs="Arial"/>
          <w:i/>
          <w:iCs/>
          <w:sz w:val="20"/>
          <w:szCs w:val="20"/>
        </w:rPr>
      </w:pPr>
    </w:p>
    <w:p w14:paraId="616015D5" w14:textId="445D9892" w:rsidR="00A722AB" w:rsidRPr="00A722AB" w:rsidRDefault="00A722AB" w:rsidP="006A6E31">
      <w:pPr>
        <w:jc w:val="both"/>
        <w:rPr>
          <w:rFonts w:ascii="Arial" w:hAnsi="Arial" w:cs="Arial"/>
          <w:i/>
          <w:iCs/>
          <w:sz w:val="20"/>
          <w:szCs w:val="20"/>
        </w:rPr>
      </w:pPr>
      <w:r w:rsidRPr="00A722AB">
        <w:rPr>
          <w:rFonts w:ascii="Arial" w:hAnsi="Arial" w:cs="Arial"/>
          <w:i/>
          <w:iCs/>
          <w:sz w:val="20"/>
          <w:szCs w:val="20"/>
        </w:rPr>
        <w:t>Odůvodnění</w:t>
      </w:r>
      <w:r>
        <w:rPr>
          <w:rFonts w:ascii="Arial" w:hAnsi="Arial" w:cs="Arial"/>
          <w:i/>
          <w:iCs/>
          <w:sz w:val="20"/>
          <w:szCs w:val="20"/>
        </w:rPr>
        <w:t xml:space="preserve"> k bodu 4) a 5)</w:t>
      </w:r>
      <w:r w:rsidRPr="00A722AB">
        <w:rPr>
          <w:rFonts w:ascii="Arial" w:hAnsi="Arial" w:cs="Arial"/>
          <w:i/>
          <w:iCs/>
          <w:sz w:val="20"/>
          <w:szCs w:val="20"/>
        </w:rPr>
        <w:t xml:space="preserve">: mezi zkušebními komisaři jsou i fyzické osoby – plátci DPH.  V současné době jsou tito v nerovném postavení, jejich odměna je o výši DPH, kterou jsou povinni bez jakéhokoli zohlednění odvádět, </w:t>
      </w:r>
      <w:r w:rsidR="00660018" w:rsidRPr="00A722AB">
        <w:rPr>
          <w:rFonts w:ascii="Arial" w:hAnsi="Arial" w:cs="Arial"/>
          <w:i/>
          <w:iCs/>
          <w:sz w:val="20"/>
          <w:szCs w:val="20"/>
        </w:rPr>
        <w:t>nižší</w:t>
      </w:r>
      <w:r w:rsidRPr="00A722AB">
        <w:rPr>
          <w:rFonts w:ascii="Arial" w:hAnsi="Arial" w:cs="Arial"/>
          <w:i/>
          <w:iCs/>
          <w:sz w:val="20"/>
          <w:szCs w:val="20"/>
        </w:rPr>
        <w:t xml:space="preserve"> než odměna komisařů, kteří plátci DPH nejsou. Jde tedy o odstranění nerovnosti před zákonem.</w:t>
      </w:r>
    </w:p>
    <w:p w14:paraId="3E327A39" w14:textId="77777777" w:rsidR="00A722AB" w:rsidRPr="00A722AB" w:rsidRDefault="00A722AB" w:rsidP="00A722AB">
      <w:pPr>
        <w:rPr>
          <w:rFonts w:ascii="Arial" w:hAnsi="Arial" w:cs="Arial"/>
          <w:i/>
          <w:iCs/>
          <w:sz w:val="20"/>
          <w:szCs w:val="20"/>
        </w:rPr>
      </w:pPr>
    </w:p>
    <w:p w14:paraId="3187C17D" w14:textId="77777777" w:rsidR="00A722AB" w:rsidRPr="00A722AB" w:rsidRDefault="00A722AB" w:rsidP="00A722AB">
      <w:pPr>
        <w:pStyle w:val="Odstavecseseznamem"/>
        <w:numPr>
          <w:ilvl w:val="0"/>
          <w:numId w:val="17"/>
        </w:numPr>
        <w:rPr>
          <w:rFonts w:ascii="Arial" w:hAnsi="Arial" w:cs="Arial"/>
          <w:sz w:val="20"/>
          <w:szCs w:val="20"/>
        </w:rPr>
      </w:pPr>
      <w:r w:rsidRPr="00A722AB">
        <w:rPr>
          <w:rFonts w:ascii="Arial" w:hAnsi="Arial" w:cs="Arial"/>
          <w:sz w:val="20"/>
          <w:szCs w:val="20"/>
        </w:rPr>
        <w:t>k § 9:</w:t>
      </w:r>
    </w:p>
    <w:p w14:paraId="401697A6" w14:textId="77777777" w:rsidR="00A722AB" w:rsidRDefault="00A722AB" w:rsidP="006A6E31">
      <w:pPr>
        <w:jc w:val="both"/>
        <w:rPr>
          <w:rFonts w:ascii="Arial" w:hAnsi="Arial" w:cs="Arial"/>
          <w:sz w:val="20"/>
          <w:szCs w:val="20"/>
        </w:rPr>
      </w:pPr>
      <w:r w:rsidRPr="00A722AB">
        <w:rPr>
          <w:rFonts w:ascii="Arial" w:hAnsi="Arial" w:cs="Arial"/>
          <w:sz w:val="20"/>
          <w:szCs w:val="20"/>
        </w:rPr>
        <w:t xml:space="preserve">§ 9: Zkušební komisař řídí průběh zkoušky a udílí žadatelům </w:t>
      </w:r>
      <w:r w:rsidRPr="00A722AB">
        <w:rPr>
          <w:rFonts w:ascii="Arial" w:hAnsi="Arial" w:cs="Arial"/>
          <w:strike/>
          <w:sz w:val="20"/>
          <w:szCs w:val="20"/>
        </w:rPr>
        <w:t>ústní</w:t>
      </w:r>
      <w:r w:rsidRPr="00A722AB">
        <w:rPr>
          <w:rFonts w:ascii="Arial" w:hAnsi="Arial" w:cs="Arial"/>
          <w:sz w:val="20"/>
          <w:szCs w:val="20"/>
        </w:rPr>
        <w:t xml:space="preserve"> pokyny. Pokyny udílené zkušebním komisařem musí být jednoznačné, srozumitelné, nesmí připouštět různý výklad. Povely udílené zkušebním komisařem nesmí být v rozporu se zásadami bezpečného nakládání se zbraněmi a střelivem a provozním řádem střelnice.</w:t>
      </w:r>
    </w:p>
    <w:p w14:paraId="24F5199A" w14:textId="77777777" w:rsidR="00A722AB" w:rsidRPr="00A722AB" w:rsidRDefault="00A722AB" w:rsidP="00A722AB">
      <w:pPr>
        <w:rPr>
          <w:rFonts w:ascii="Arial" w:hAnsi="Arial" w:cs="Arial"/>
          <w:sz w:val="20"/>
          <w:szCs w:val="20"/>
        </w:rPr>
      </w:pPr>
    </w:p>
    <w:p w14:paraId="3DC4A0D5" w14:textId="77777777" w:rsidR="00A722AB" w:rsidRPr="00A722AB" w:rsidRDefault="00A722AB" w:rsidP="006A6E31">
      <w:pPr>
        <w:jc w:val="both"/>
        <w:rPr>
          <w:rFonts w:ascii="Arial" w:hAnsi="Arial" w:cs="Arial"/>
          <w:i/>
          <w:iCs/>
          <w:sz w:val="20"/>
          <w:szCs w:val="20"/>
        </w:rPr>
      </w:pPr>
      <w:r w:rsidRPr="00A722AB">
        <w:rPr>
          <w:rFonts w:ascii="Arial" w:hAnsi="Arial" w:cs="Arial"/>
          <w:i/>
          <w:iCs/>
          <w:sz w:val="20"/>
          <w:szCs w:val="20"/>
        </w:rPr>
        <w:t>Odůvodnění: pokyny komisaře nemusí být toliko ústní, ale třeba i (v odůvodněných případech) písemné.</w:t>
      </w:r>
    </w:p>
    <w:p w14:paraId="3B5AE9F0" w14:textId="77777777" w:rsidR="00A722AB" w:rsidRPr="00A722AB" w:rsidRDefault="00A722AB" w:rsidP="00A722AB">
      <w:pPr>
        <w:rPr>
          <w:rFonts w:ascii="Arial" w:hAnsi="Arial" w:cs="Arial"/>
          <w:i/>
          <w:iCs/>
          <w:sz w:val="20"/>
          <w:szCs w:val="20"/>
        </w:rPr>
      </w:pPr>
    </w:p>
    <w:p w14:paraId="29CD7EDF" w14:textId="77777777" w:rsidR="00A722AB" w:rsidRPr="00A722AB" w:rsidRDefault="00A722AB" w:rsidP="00A722AB">
      <w:pPr>
        <w:pStyle w:val="Odstavecseseznamem"/>
        <w:numPr>
          <w:ilvl w:val="0"/>
          <w:numId w:val="17"/>
        </w:numPr>
        <w:rPr>
          <w:rFonts w:ascii="Arial" w:hAnsi="Arial" w:cs="Arial"/>
          <w:sz w:val="20"/>
          <w:szCs w:val="20"/>
        </w:rPr>
      </w:pPr>
      <w:r w:rsidRPr="00A722AB">
        <w:rPr>
          <w:rFonts w:ascii="Arial" w:hAnsi="Arial" w:cs="Arial"/>
          <w:sz w:val="20"/>
          <w:szCs w:val="20"/>
        </w:rPr>
        <w:t>k § 12:</w:t>
      </w:r>
    </w:p>
    <w:p w14:paraId="4B88ECF4" w14:textId="6CCD808E" w:rsidR="00A722AB" w:rsidRDefault="00A722AB" w:rsidP="006A6E31">
      <w:pPr>
        <w:jc w:val="both"/>
        <w:rPr>
          <w:rFonts w:ascii="Arial" w:hAnsi="Arial" w:cs="Arial"/>
          <w:sz w:val="20"/>
          <w:szCs w:val="20"/>
        </w:rPr>
      </w:pPr>
      <w:r w:rsidRPr="00A722AB">
        <w:rPr>
          <w:rFonts w:ascii="Arial" w:hAnsi="Arial" w:cs="Arial"/>
          <w:sz w:val="20"/>
          <w:szCs w:val="20"/>
        </w:rPr>
        <w:t xml:space="preserve">§ 12, odst. 2: Zkušební komisař dotazem ověří, zda žadateli nebrání v řádném vykonání zkoušky jeho zdravotní stav nebo jiné okolnosti, které by mohly nepříznivě ovlivnit jeho schopnost vykonat zkoušku. Při zjištění okolností, které by mohly nepříznivě ovlivnit bezpečnost vykonání zkoušky, zkušební komisař žadatele </w:t>
      </w:r>
      <w:r w:rsidRPr="00A722AB">
        <w:rPr>
          <w:rFonts w:ascii="Arial" w:hAnsi="Arial" w:cs="Arial"/>
          <w:b/>
          <w:bCs/>
          <w:sz w:val="20"/>
          <w:szCs w:val="20"/>
        </w:rPr>
        <w:t>ke zkoušce nepřipustí</w:t>
      </w:r>
      <w:r w:rsidRPr="00A722AB">
        <w:rPr>
          <w:rFonts w:ascii="Arial" w:hAnsi="Arial" w:cs="Arial"/>
          <w:strike/>
          <w:sz w:val="20"/>
          <w:szCs w:val="20"/>
        </w:rPr>
        <w:t xml:space="preserve"> z účasti na zkoušce vyloučí</w:t>
      </w:r>
      <w:r w:rsidRPr="00A722AB">
        <w:rPr>
          <w:rFonts w:ascii="Arial" w:hAnsi="Arial" w:cs="Arial"/>
          <w:sz w:val="20"/>
          <w:szCs w:val="20"/>
        </w:rPr>
        <w:t xml:space="preserve">. </w:t>
      </w:r>
    </w:p>
    <w:p w14:paraId="6FC717A5" w14:textId="77777777" w:rsidR="00A722AB" w:rsidRPr="00A722AB" w:rsidRDefault="00A722AB" w:rsidP="00A722AB">
      <w:pPr>
        <w:rPr>
          <w:rFonts w:ascii="Arial" w:hAnsi="Arial" w:cs="Arial"/>
          <w:sz w:val="20"/>
          <w:szCs w:val="20"/>
        </w:rPr>
      </w:pPr>
    </w:p>
    <w:p w14:paraId="5EF73277" w14:textId="77777777" w:rsidR="00A722AB" w:rsidRPr="00A722AB" w:rsidRDefault="00A722AB" w:rsidP="006A6E31">
      <w:pPr>
        <w:jc w:val="both"/>
        <w:rPr>
          <w:rFonts w:ascii="Arial" w:hAnsi="Arial" w:cs="Arial"/>
          <w:i/>
          <w:iCs/>
          <w:sz w:val="20"/>
          <w:szCs w:val="20"/>
        </w:rPr>
      </w:pPr>
      <w:r w:rsidRPr="00A722AB">
        <w:rPr>
          <w:rFonts w:ascii="Arial" w:hAnsi="Arial" w:cs="Arial"/>
          <w:i/>
          <w:iCs/>
          <w:sz w:val="20"/>
          <w:szCs w:val="20"/>
        </w:rPr>
        <w:t>Odůvodnění: jde o upřesňující formulaci, zkouška ještě nezačala, proto je vhodnější pojem „nepřipustí“.</w:t>
      </w:r>
    </w:p>
    <w:p w14:paraId="4C57F9AA" w14:textId="77777777" w:rsidR="00A722AB" w:rsidRPr="00A722AB" w:rsidRDefault="00A722AB" w:rsidP="00A722AB">
      <w:pPr>
        <w:rPr>
          <w:rFonts w:ascii="Arial" w:hAnsi="Arial" w:cs="Arial"/>
          <w:i/>
          <w:iCs/>
          <w:sz w:val="20"/>
          <w:szCs w:val="20"/>
        </w:rPr>
      </w:pPr>
    </w:p>
    <w:p w14:paraId="79DA1C52" w14:textId="77777777" w:rsidR="00A722AB" w:rsidRDefault="00A722AB" w:rsidP="00A722AB">
      <w:pPr>
        <w:rPr>
          <w:rFonts w:ascii="Arial" w:hAnsi="Arial" w:cs="Arial"/>
          <w:sz w:val="20"/>
          <w:szCs w:val="20"/>
        </w:rPr>
      </w:pPr>
    </w:p>
    <w:p w14:paraId="6611C0F4" w14:textId="43E31645" w:rsidR="00A722AB" w:rsidRPr="00A722AB" w:rsidRDefault="00A722AB" w:rsidP="00A722AB">
      <w:pPr>
        <w:pStyle w:val="Odstavecseseznamem"/>
        <w:numPr>
          <w:ilvl w:val="0"/>
          <w:numId w:val="17"/>
        </w:numPr>
        <w:rPr>
          <w:rFonts w:ascii="Arial" w:hAnsi="Arial" w:cs="Arial"/>
          <w:sz w:val="20"/>
          <w:szCs w:val="20"/>
        </w:rPr>
      </w:pPr>
      <w:r w:rsidRPr="00A722AB">
        <w:rPr>
          <w:rFonts w:ascii="Arial" w:hAnsi="Arial" w:cs="Arial"/>
          <w:sz w:val="20"/>
          <w:szCs w:val="20"/>
        </w:rPr>
        <w:t>k § 13:</w:t>
      </w:r>
    </w:p>
    <w:p w14:paraId="52243472" w14:textId="77777777" w:rsidR="00A722AB" w:rsidRDefault="00A722AB" w:rsidP="006A6E31">
      <w:pPr>
        <w:jc w:val="both"/>
        <w:rPr>
          <w:rFonts w:ascii="Arial" w:hAnsi="Arial" w:cs="Arial"/>
          <w:sz w:val="20"/>
          <w:szCs w:val="20"/>
        </w:rPr>
      </w:pPr>
      <w:r w:rsidRPr="00A722AB">
        <w:rPr>
          <w:rFonts w:ascii="Arial" w:hAnsi="Arial" w:cs="Arial"/>
          <w:sz w:val="20"/>
          <w:szCs w:val="20"/>
        </w:rPr>
        <w:t xml:space="preserve">§ 13, odst. 2: Zkušební komisař poučí žadatele o zákazu používat v průběhu zkoušky jakékoliv nedovolené pomůcky, opouštět místo konání zkoušky nebo rušit její řádný průběh. O možnost používat zdravotní pomůcku může žadatel požádat nejpozději před zahájením zkoušky; z důvodů hodných zvláštního zřetele zkušební komisař žádosti vyhoví. </w:t>
      </w:r>
      <w:r w:rsidRPr="00A722AB">
        <w:rPr>
          <w:rFonts w:ascii="Arial" w:hAnsi="Arial" w:cs="Arial"/>
          <w:strike/>
          <w:sz w:val="20"/>
          <w:szCs w:val="20"/>
        </w:rPr>
        <w:t>O prodloužení časového limitu pro zodpovězení testových otázek může žadatel požádat nejpozději před zahájením zkoušky, žádost doloží odborným posudkem, který takovou formu podpory předvídá.</w:t>
      </w:r>
      <w:r w:rsidRPr="00A722AB">
        <w:rPr>
          <w:rFonts w:ascii="Arial" w:hAnsi="Arial" w:cs="Arial"/>
          <w:sz w:val="20"/>
          <w:szCs w:val="20"/>
        </w:rPr>
        <w:t xml:space="preserve"> Žadatele, který zákaz uvedený ve větě první </w:t>
      </w:r>
      <w:r w:rsidRPr="00A722AB">
        <w:rPr>
          <w:rFonts w:ascii="Arial" w:hAnsi="Arial" w:cs="Arial"/>
          <w:strike/>
          <w:sz w:val="20"/>
          <w:szCs w:val="20"/>
        </w:rPr>
        <w:t>i přes upozornění</w:t>
      </w:r>
      <w:r w:rsidRPr="00A722AB">
        <w:rPr>
          <w:rFonts w:ascii="Arial" w:hAnsi="Arial" w:cs="Arial"/>
          <w:sz w:val="20"/>
          <w:szCs w:val="20"/>
        </w:rPr>
        <w:t xml:space="preserve"> poruší, zkušební komisař z dalšího průběhu zkoušky vyloučí a hodnotí stupněm „neprospěl“.</w:t>
      </w:r>
    </w:p>
    <w:p w14:paraId="6ABD918C" w14:textId="77777777" w:rsidR="00A722AB" w:rsidRPr="00A722AB" w:rsidRDefault="00A722AB" w:rsidP="00A722AB">
      <w:pPr>
        <w:rPr>
          <w:rFonts w:ascii="Arial" w:hAnsi="Arial" w:cs="Arial"/>
          <w:sz w:val="20"/>
          <w:szCs w:val="20"/>
        </w:rPr>
      </w:pPr>
    </w:p>
    <w:p w14:paraId="51FCD128" w14:textId="499C3A48" w:rsidR="00A722AB" w:rsidRPr="00A722AB" w:rsidRDefault="00A722AB" w:rsidP="006A6E31">
      <w:pPr>
        <w:jc w:val="both"/>
        <w:rPr>
          <w:rFonts w:ascii="Arial" w:hAnsi="Arial" w:cs="Arial"/>
          <w:i/>
          <w:iCs/>
          <w:sz w:val="20"/>
          <w:szCs w:val="20"/>
        </w:rPr>
      </w:pPr>
      <w:r w:rsidRPr="00A722AB">
        <w:rPr>
          <w:rFonts w:ascii="Arial" w:hAnsi="Arial" w:cs="Arial"/>
          <w:i/>
          <w:iCs/>
          <w:sz w:val="20"/>
          <w:szCs w:val="20"/>
        </w:rPr>
        <w:t xml:space="preserve">Odůvodnění: časový limit musí být pro všechny uchazeče stejný, jde o elementární pravidlo rovnosti před zákonem, kde občané si jsou rovni ve svých právech a povinnostech. Dále, změkčení zákazu zde není na místě, tak jak je text navržen by se uchazeč mohl domáhat pokračování ve </w:t>
      </w:r>
      <w:r w:rsidR="006A6E31" w:rsidRPr="00A722AB">
        <w:rPr>
          <w:rFonts w:ascii="Arial" w:hAnsi="Arial" w:cs="Arial"/>
          <w:i/>
          <w:iCs/>
          <w:sz w:val="20"/>
          <w:szCs w:val="20"/>
        </w:rPr>
        <w:t>zkoušce i</w:t>
      </w:r>
      <w:r w:rsidRPr="00A722AB">
        <w:rPr>
          <w:rFonts w:ascii="Arial" w:hAnsi="Arial" w:cs="Arial"/>
          <w:i/>
          <w:iCs/>
          <w:sz w:val="20"/>
          <w:szCs w:val="20"/>
        </w:rPr>
        <w:t xml:space="preserve"> přes to, že již použil například elektronický prostředek pro spojení na dálku (např. hodinky), nebo místo konání této části zkoušky opustil.   </w:t>
      </w:r>
    </w:p>
    <w:p w14:paraId="6AF0B9E7" w14:textId="77777777" w:rsidR="00A722AB" w:rsidRPr="00A722AB" w:rsidRDefault="00A722AB" w:rsidP="00A722AB">
      <w:pPr>
        <w:rPr>
          <w:rFonts w:ascii="Arial" w:hAnsi="Arial" w:cs="Arial"/>
          <w:i/>
          <w:iCs/>
          <w:sz w:val="20"/>
          <w:szCs w:val="20"/>
        </w:rPr>
      </w:pPr>
    </w:p>
    <w:p w14:paraId="3018D2F9" w14:textId="77777777" w:rsidR="00A722AB" w:rsidRPr="00A722AB" w:rsidRDefault="00A722AB" w:rsidP="00A722AB">
      <w:pPr>
        <w:pStyle w:val="Odstavecseseznamem"/>
        <w:numPr>
          <w:ilvl w:val="0"/>
          <w:numId w:val="17"/>
        </w:numPr>
        <w:rPr>
          <w:rFonts w:ascii="Arial" w:hAnsi="Arial" w:cs="Arial"/>
          <w:sz w:val="20"/>
          <w:szCs w:val="20"/>
        </w:rPr>
      </w:pPr>
      <w:r w:rsidRPr="00A722AB">
        <w:rPr>
          <w:rFonts w:ascii="Arial" w:hAnsi="Arial" w:cs="Arial"/>
          <w:sz w:val="20"/>
          <w:szCs w:val="20"/>
        </w:rPr>
        <w:t>K § 18:</w:t>
      </w:r>
    </w:p>
    <w:p w14:paraId="43625E44" w14:textId="77777777" w:rsidR="00A722AB" w:rsidRPr="00A722AB" w:rsidRDefault="00A722AB" w:rsidP="006A6E31">
      <w:pPr>
        <w:jc w:val="both"/>
        <w:rPr>
          <w:rFonts w:ascii="Arial" w:hAnsi="Arial" w:cs="Arial"/>
          <w:sz w:val="20"/>
          <w:szCs w:val="20"/>
        </w:rPr>
      </w:pPr>
      <w:r w:rsidRPr="00A722AB">
        <w:rPr>
          <w:rFonts w:ascii="Arial" w:hAnsi="Arial" w:cs="Arial"/>
          <w:sz w:val="20"/>
          <w:szCs w:val="20"/>
        </w:rPr>
        <w:t>§ 18, odst. 1: K prokázání znalostí, schopností a dovedností v oblasti postupů bezpečného nakládání se zbraněmi a střelivem žadatel podle pokynu zkušebního komisaře samostatně prakticky předvede a případně doplní slovním popisem</w:t>
      </w:r>
    </w:p>
    <w:p w14:paraId="2FC73F4E" w14:textId="77777777" w:rsidR="00A722AB" w:rsidRPr="00A722AB" w:rsidRDefault="00A722AB" w:rsidP="00A722AB">
      <w:pPr>
        <w:rPr>
          <w:rFonts w:ascii="Arial" w:hAnsi="Arial" w:cs="Arial"/>
          <w:sz w:val="20"/>
          <w:szCs w:val="20"/>
        </w:rPr>
      </w:pPr>
      <w:r w:rsidRPr="00A722AB">
        <w:rPr>
          <w:rFonts w:ascii="Arial" w:hAnsi="Arial" w:cs="Arial"/>
          <w:sz w:val="20"/>
          <w:szCs w:val="20"/>
        </w:rPr>
        <w:t>a)</w:t>
      </w:r>
      <w:r w:rsidRPr="00A722AB">
        <w:rPr>
          <w:rFonts w:ascii="Arial" w:hAnsi="Arial" w:cs="Arial"/>
          <w:sz w:val="20"/>
          <w:szCs w:val="20"/>
        </w:rPr>
        <w:tab/>
        <w:t>kontrolu zbraně za účelem zjištění jejího stavu,</w:t>
      </w:r>
    </w:p>
    <w:p w14:paraId="09D45CB2" w14:textId="77777777" w:rsidR="00A722AB" w:rsidRPr="00A722AB" w:rsidRDefault="00A722AB" w:rsidP="00A722AB">
      <w:pPr>
        <w:rPr>
          <w:rFonts w:ascii="Arial" w:hAnsi="Arial" w:cs="Arial"/>
          <w:sz w:val="20"/>
          <w:szCs w:val="20"/>
        </w:rPr>
      </w:pPr>
      <w:r w:rsidRPr="00A722AB">
        <w:rPr>
          <w:rFonts w:ascii="Arial" w:hAnsi="Arial" w:cs="Arial"/>
          <w:sz w:val="20"/>
          <w:szCs w:val="20"/>
        </w:rPr>
        <w:t>b)</w:t>
      </w:r>
      <w:r w:rsidRPr="00A722AB">
        <w:rPr>
          <w:rFonts w:ascii="Arial" w:hAnsi="Arial" w:cs="Arial"/>
          <w:sz w:val="20"/>
          <w:szCs w:val="20"/>
        </w:rPr>
        <w:tab/>
      </w:r>
      <w:r w:rsidRPr="00A722AB">
        <w:rPr>
          <w:rFonts w:ascii="Arial" w:hAnsi="Arial" w:cs="Arial"/>
          <w:b/>
          <w:bCs/>
          <w:sz w:val="20"/>
          <w:szCs w:val="20"/>
        </w:rPr>
        <w:t>přípravu zbraně k jejímu bezpečnému rozebrání v rozsahu nezbytném pro její vyčištění</w:t>
      </w:r>
      <w:r w:rsidRPr="00A722AB">
        <w:rPr>
          <w:rFonts w:ascii="Arial" w:hAnsi="Arial" w:cs="Arial"/>
          <w:sz w:val="20"/>
          <w:szCs w:val="20"/>
        </w:rPr>
        <w:t xml:space="preserve"> </w:t>
      </w:r>
      <w:r w:rsidRPr="00A722AB">
        <w:rPr>
          <w:rFonts w:ascii="Arial" w:hAnsi="Arial" w:cs="Arial"/>
          <w:strike/>
          <w:sz w:val="20"/>
          <w:szCs w:val="20"/>
        </w:rPr>
        <w:t>částečné rozebrání a složení zbraně v rozsahu, který je nutný k vyčištění zbraně v rámci běžné údržby</w:t>
      </w:r>
      <w:r w:rsidRPr="00A722AB">
        <w:rPr>
          <w:rFonts w:ascii="Arial" w:hAnsi="Arial" w:cs="Arial"/>
          <w:sz w:val="20"/>
          <w:szCs w:val="20"/>
        </w:rPr>
        <w:t>,</w:t>
      </w:r>
    </w:p>
    <w:p w14:paraId="32F4C579" w14:textId="77777777" w:rsidR="00A722AB" w:rsidRPr="00A722AB" w:rsidRDefault="00A722AB" w:rsidP="00A722AB">
      <w:pPr>
        <w:rPr>
          <w:rFonts w:ascii="Arial" w:hAnsi="Arial" w:cs="Arial"/>
          <w:sz w:val="20"/>
          <w:szCs w:val="20"/>
        </w:rPr>
      </w:pPr>
      <w:r w:rsidRPr="00A722AB">
        <w:rPr>
          <w:rFonts w:ascii="Arial" w:hAnsi="Arial" w:cs="Arial"/>
          <w:sz w:val="20"/>
          <w:szCs w:val="20"/>
        </w:rPr>
        <w:t>c)</w:t>
      </w:r>
      <w:r w:rsidRPr="00A722AB">
        <w:rPr>
          <w:rFonts w:ascii="Arial" w:hAnsi="Arial" w:cs="Arial"/>
          <w:sz w:val="20"/>
          <w:szCs w:val="20"/>
        </w:rPr>
        <w:tab/>
        <w:t>postup při přípravě zbraně a střeliva ke střelbě a</w:t>
      </w:r>
    </w:p>
    <w:p w14:paraId="73487E42" w14:textId="10EFDF23" w:rsidR="00A722AB" w:rsidRPr="00A722AB" w:rsidRDefault="00A722AB" w:rsidP="00A722AB">
      <w:pPr>
        <w:rPr>
          <w:rFonts w:ascii="Arial" w:hAnsi="Arial" w:cs="Arial"/>
          <w:sz w:val="20"/>
          <w:szCs w:val="20"/>
        </w:rPr>
      </w:pPr>
      <w:r w:rsidRPr="00A722AB">
        <w:rPr>
          <w:rFonts w:ascii="Arial" w:hAnsi="Arial" w:cs="Arial"/>
          <w:sz w:val="20"/>
          <w:szCs w:val="20"/>
        </w:rPr>
        <w:t>d)   postup při zjištění závady na zbrani při střelbě a postup při ukončení střelby.</w:t>
      </w:r>
    </w:p>
    <w:p w14:paraId="3F2098DF" w14:textId="77777777" w:rsidR="00A722AB" w:rsidRPr="00A722AB" w:rsidRDefault="00A722AB" w:rsidP="00A722AB">
      <w:pPr>
        <w:rPr>
          <w:rFonts w:ascii="Arial" w:hAnsi="Arial" w:cs="Arial"/>
          <w:sz w:val="20"/>
          <w:szCs w:val="20"/>
        </w:rPr>
      </w:pPr>
    </w:p>
    <w:p w14:paraId="60957641" w14:textId="77777777" w:rsidR="00A722AB" w:rsidRPr="00A722AB" w:rsidRDefault="00A722AB" w:rsidP="00A722AB">
      <w:pPr>
        <w:rPr>
          <w:rFonts w:ascii="Arial" w:hAnsi="Arial" w:cs="Arial"/>
          <w:sz w:val="20"/>
          <w:szCs w:val="20"/>
        </w:rPr>
      </w:pPr>
      <w:r w:rsidRPr="00A722AB">
        <w:rPr>
          <w:rFonts w:ascii="Arial" w:hAnsi="Arial" w:cs="Arial"/>
          <w:sz w:val="20"/>
          <w:szCs w:val="20"/>
        </w:rPr>
        <w:t>Příloha č. 2, bod 4:</w:t>
      </w:r>
    </w:p>
    <w:p w14:paraId="60E6943F" w14:textId="77777777" w:rsidR="00A722AB" w:rsidRPr="00A722AB" w:rsidRDefault="00A722AB" w:rsidP="00A722AB">
      <w:pPr>
        <w:rPr>
          <w:rFonts w:ascii="Arial" w:hAnsi="Arial" w:cs="Arial"/>
          <w:sz w:val="20"/>
          <w:szCs w:val="20"/>
        </w:rPr>
      </w:pPr>
      <w:r w:rsidRPr="00A722AB">
        <w:rPr>
          <w:rFonts w:ascii="Arial" w:hAnsi="Arial" w:cs="Arial"/>
          <w:sz w:val="20"/>
          <w:szCs w:val="20"/>
        </w:rPr>
        <w:t>4.</w:t>
      </w:r>
      <w:r w:rsidRPr="00A722AB">
        <w:rPr>
          <w:rFonts w:ascii="Arial" w:hAnsi="Arial" w:cs="Arial"/>
          <w:b/>
          <w:bCs/>
          <w:sz w:val="20"/>
          <w:szCs w:val="20"/>
        </w:rPr>
        <w:t xml:space="preserve"> Příprava pro</w:t>
      </w:r>
      <w:r w:rsidRPr="00A722AB">
        <w:rPr>
          <w:rFonts w:ascii="Arial" w:hAnsi="Arial" w:cs="Arial"/>
          <w:sz w:val="20"/>
          <w:szCs w:val="20"/>
        </w:rPr>
        <w:t xml:space="preserve"> částečné rozebrání a složení zbraně </w:t>
      </w:r>
      <w:r w:rsidRPr="00A722AB">
        <w:rPr>
          <w:rFonts w:ascii="Arial" w:hAnsi="Arial" w:cs="Arial"/>
          <w:b/>
          <w:bCs/>
          <w:sz w:val="20"/>
          <w:szCs w:val="20"/>
        </w:rPr>
        <w:t>v rozsahu nezbytném pro její vyčištění</w:t>
      </w:r>
    </w:p>
    <w:p w14:paraId="08D21FAA" w14:textId="77777777" w:rsidR="00A722AB" w:rsidRPr="00A722AB" w:rsidRDefault="00A722AB" w:rsidP="00A722AB">
      <w:pPr>
        <w:rPr>
          <w:rFonts w:ascii="Arial" w:hAnsi="Arial" w:cs="Arial"/>
          <w:b/>
          <w:bCs/>
          <w:sz w:val="20"/>
          <w:szCs w:val="20"/>
        </w:rPr>
      </w:pPr>
    </w:p>
    <w:p w14:paraId="00156A05" w14:textId="77777777" w:rsidR="00A722AB" w:rsidRPr="00A722AB" w:rsidRDefault="00A722AB" w:rsidP="00A722AB">
      <w:pPr>
        <w:rPr>
          <w:rFonts w:ascii="Arial" w:hAnsi="Arial" w:cs="Arial"/>
          <w:sz w:val="20"/>
          <w:szCs w:val="20"/>
        </w:rPr>
      </w:pPr>
      <w:r w:rsidRPr="00A722AB">
        <w:rPr>
          <w:rFonts w:ascii="Arial" w:hAnsi="Arial" w:cs="Arial"/>
          <w:b/>
          <w:bCs/>
          <w:sz w:val="20"/>
          <w:szCs w:val="20"/>
        </w:rPr>
        <w:t>4.1 Kontrola zbraně dle bodu 2 této přílohy.</w:t>
      </w:r>
    </w:p>
    <w:p w14:paraId="5090EA34" w14:textId="77777777" w:rsidR="00A722AB" w:rsidRPr="00A722AB" w:rsidRDefault="00A722AB" w:rsidP="00A722AB">
      <w:pPr>
        <w:rPr>
          <w:rFonts w:ascii="Arial" w:hAnsi="Arial" w:cs="Arial"/>
          <w:sz w:val="20"/>
          <w:szCs w:val="20"/>
        </w:rPr>
      </w:pPr>
    </w:p>
    <w:p w14:paraId="6275A30F"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4.1 Obecná pravidla</w:t>
      </w:r>
    </w:p>
    <w:p w14:paraId="55FD5994"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 xml:space="preserve"> </w:t>
      </w:r>
    </w:p>
    <w:p w14:paraId="73626884"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1.</w:t>
      </w:r>
      <w:r w:rsidRPr="00A722AB">
        <w:rPr>
          <w:rFonts w:ascii="Arial" w:hAnsi="Arial" w:cs="Arial"/>
          <w:strike/>
          <w:sz w:val="20"/>
          <w:szCs w:val="20"/>
        </w:rPr>
        <w:tab/>
        <w:t>Bezprostředně před částečným rozebráním zbraně se provede kontrola zbraně. Po složení zbraně se provede kontrola správného a úplného složení a kontrola funkce zbraně, a to zejména přezkoušením funkčního cyklu zbraně a ránou jistoty.</w:t>
      </w:r>
    </w:p>
    <w:p w14:paraId="2150836B"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 xml:space="preserve"> </w:t>
      </w:r>
    </w:p>
    <w:p w14:paraId="28CE7644"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2.</w:t>
      </w:r>
      <w:r w:rsidRPr="00A722AB">
        <w:rPr>
          <w:rFonts w:ascii="Arial" w:hAnsi="Arial" w:cs="Arial"/>
          <w:strike/>
          <w:sz w:val="20"/>
          <w:szCs w:val="20"/>
        </w:rPr>
        <w:tab/>
        <w:t>Zkušební komisař vždy dotazem zjistí, zda je žadatel seznámen s konstrukčním řešením a postupem rozebrání a složení předložené zbraně a případně jej ústně poučí o tomto postupu a seznámí žadatele s umístěním a ovládáním rozborných prvků zbraně. Zkušební komisař však žadateli postup rozebrání a složení předložené zbraně sám prakticky nepředvádí.</w:t>
      </w:r>
    </w:p>
    <w:p w14:paraId="139BD2BE"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 xml:space="preserve"> </w:t>
      </w:r>
    </w:p>
    <w:p w14:paraId="5BF073CD"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3.</w:t>
      </w:r>
      <w:r w:rsidRPr="00A722AB">
        <w:rPr>
          <w:rFonts w:ascii="Arial" w:hAnsi="Arial" w:cs="Arial"/>
          <w:strike/>
          <w:sz w:val="20"/>
          <w:szCs w:val="20"/>
        </w:rPr>
        <w:tab/>
        <w:t>Využití dodatečných bezpečnostních prvků konkrétního typu zbraně při jejím rozebrání, složení, kontrole správného a úplného složení a kontrole funkce zbraně není povinnou součástí zkoušky.</w:t>
      </w:r>
    </w:p>
    <w:p w14:paraId="329762D4"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ab/>
      </w:r>
    </w:p>
    <w:p w14:paraId="74B7334F" w14:textId="77777777" w:rsidR="00A722AB" w:rsidRPr="00A722AB" w:rsidRDefault="00A722AB" w:rsidP="00A722AB">
      <w:pPr>
        <w:rPr>
          <w:rFonts w:ascii="Arial" w:hAnsi="Arial" w:cs="Arial"/>
          <w:strike/>
          <w:sz w:val="20"/>
          <w:szCs w:val="20"/>
        </w:rPr>
      </w:pPr>
      <w:r w:rsidRPr="00A722AB">
        <w:rPr>
          <w:rFonts w:ascii="Arial" w:hAnsi="Arial" w:cs="Arial"/>
          <w:b/>
          <w:bCs/>
          <w:strike/>
          <w:sz w:val="20"/>
          <w:szCs w:val="20"/>
        </w:rPr>
        <w:t>4.2 Částečné rozebrání u jednotlivých typů zbraní</w:t>
      </w:r>
    </w:p>
    <w:p w14:paraId="333844CD"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 xml:space="preserve"> </w:t>
      </w:r>
    </w:p>
    <w:p w14:paraId="10B443EB"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a) Samonabíjecí pistole</w:t>
      </w:r>
    </w:p>
    <w:p w14:paraId="6E9E40DF" w14:textId="77777777" w:rsidR="00A722AB" w:rsidRPr="00A722AB" w:rsidRDefault="00A722AB" w:rsidP="00A722AB">
      <w:pPr>
        <w:rPr>
          <w:rFonts w:ascii="Arial" w:hAnsi="Arial" w:cs="Arial"/>
          <w:strike/>
          <w:sz w:val="20"/>
          <w:szCs w:val="20"/>
        </w:rPr>
      </w:pPr>
    </w:p>
    <w:p w14:paraId="482B952F"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1.</w:t>
      </w:r>
      <w:r w:rsidRPr="00A722AB">
        <w:rPr>
          <w:rFonts w:ascii="Arial" w:hAnsi="Arial" w:cs="Arial"/>
          <w:strike/>
          <w:sz w:val="20"/>
          <w:szCs w:val="20"/>
        </w:rPr>
        <w:tab/>
        <w:t xml:space="preserve">Rozebrání začíná vyjmutím zásobníku ze zbraně. </w:t>
      </w:r>
    </w:p>
    <w:p w14:paraId="4B0714C0" w14:textId="77777777" w:rsidR="00A722AB" w:rsidRPr="00A722AB" w:rsidRDefault="00A722AB" w:rsidP="00A722AB">
      <w:pPr>
        <w:rPr>
          <w:rFonts w:ascii="Arial" w:hAnsi="Arial" w:cs="Arial"/>
          <w:strike/>
          <w:sz w:val="20"/>
          <w:szCs w:val="20"/>
        </w:rPr>
      </w:pPr>
    </w:p>
    <w:p w14:paraId="69B3DA12"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2.</w:t>
      </w:r>
      <w:r w:rsidRPr="00A722AB">
        <w:rPr>
          <w:rFonts w:ascii="Arial" w:hAnsi="Arial" w:cs="Arial"/>
          <w:strike/>
          <w:sz w:val="20"/>
          <w:szCs w:val="20"/>
        </w:rPr>
        <w:tab/>
        <w:t xml:space="preserve">Provede se sejmutí závěru z těla zbraně a vyjmutí vratné pružiny. </w:t>
      </w:r>
    </w:p>
    <w:p w14:paraId="33C1D9F4" w14:textId="77777777" w:rsidR="00A722AB" w:rsidRPr="00A722AB" w:rsidRDefault="00A722AB" w:rsidP="00A722AB">
      <w:pPr>
        <w:rPr>
          <w:rFonts w:ascii="Arial" w:hAnsi="Arial" w:cs="Arial"/>
          <w:strike/>
          <w:sz w:val="20"/>
          <w:szCs w:val="20"/>
        </w:rPr>
      </w:pPr>
    </w:p>
    <w:p w14:paraId="2ED33152"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3.</w:t>
      </w:r>
      <w:r w:rsidRPr="00A722AB">
        <w:rPr>
          <w:rFonts w:ascii="Arial" w:hAnsi="Arial" w:cs="Arial"/>
          <w:strike/>
          <w:sz w:val="20"/>
          <w:szCs w:val="20"/>
        </w:rPr>
        <w:tab/>
        <w:t>Není-li hlaveň pevně spojena s rámem, provede se vyjmutí hlavně.</w:t>
      </w:r>
    </w:p>
    <w:p w14:paraId="7717DBCC" w14:textId="77777777" w:rsidR="00A722AB" w:rsidRPr="00A722AB" w:rsidRDefault="00A722AB" w:rsidP="00A722AB">
      <w:pPr>
        <w:rPr>
          <w:rFonts w:ascii="Arial" w:hAnsi="Arial" w:cs="Arial"/>
          <w:strike/>
          <w:sz w:val="20"/>
          <w:szCs w:val="20"/>
        </w:rPr>
      </w:pPr>
    </w:p>
    <w:p w14:paraId="6958061C"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4.</w:t>
      </w:r>
      <w:r w:rsidRPr="00A722AB">
        <w:rPr>
          <w:rFonts w:ascii="Arial" w:hAnsi="Arial" w:cs="Arial"/>
          <w:strike/>
          <w:sz w:val="20"/>
          <w:szCs w:val="20"/>
        </w:rPr>
        <w:tab/>
        <w:t>Rozebrání závěru nebo zásobníku, s výjimkou jejich vyjmutí ze zbraně, a demontáž spoušťového a bicího mechanismu nejsou povinnou součástí zkoušky.</w:t>
      </w:r>
    </w:p>
    <w:p w14:paraId="70EF5AAD"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 xml:space="preserve"> </w:t>
      </w:r>
    </w:p>
    <w:p w14:paraId="29769E61"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b) Revolver</w:t>
      </w:r>
    </w:p>
    <w:p w14:paraId="46A6A8B5" w14:textId="77777777" w:rsidR="00A722AB" w:rsidRPr="00A722AB" w:rsidRDefault="00A722AB" w:rsidP="00A722AB">
      <w:pPr>
        <w:rPr>
          <w:rFonts w:ascii="Arial" w:hAnsi="Arial" w:cs="Arial"/>
          <w:strike/>
          <w:sz w:val="20"/>
          <w:szCs w:val="20"/>
        </w:rPr>
      </w:pPr>
    </w:p>
    <w:p w14:paraId="02A30DCF"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1.</w:t>
      </w:r>
      <w:r w:rsidRPr="00A722AB">
        <w:rPr>
          <w:rFonts w:ascii="Arial" w:hAnsi="Arial" w:cs="Arial"/>
          <w:strike/>
          <w:sz w:val="20"/>
          <w:szCs w:val="20"/>
        </w:rPr>
        <w:tab/>
        <w:t>Revolver se považuje za způsobilý pro běžné vyčištění při vyklopeném válci.</w:t>
      </w:r>
    </w:p>
    <w:p w14:paraId="445580CF" w14:textId="77777777" w:rsidR="00A722AB" w:rsidRPr="00A722AB" w:rsidRDefault="00A722AB" w:rsidP="00A722AB">
      <w:pPr>
        <w:rPr>
          <w:rFonts w:ascii="Arial" w:hAnsi="Arial" w:cs="Arial"/>
          <w:strike/>
          <w:sz w:val="20"/>
          <w:szCs w:val="20"/>
        </w:rPr>
      </w:pPr>
    </w:p>
    <w:p w14:paraId="1F3B7166"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2.</w:t>
      </w:r>
      <w:r w:rsidRPr="00A722AB">
        <w:rPr>
          <w:rFonts w:ascii="Arial" w:hAnsi="Arial" w:cs="Arial"/>
          <w:strike/>
          <w:sz w:val="20"/>
          <w:szCs w:val="20"/>
        </w:rPr>
        <w:tab/>
        <w:t>Demontáž konzoly nábojového válce a spoušťového a bicího mechanismu není povinnou součástí zkoušky.</w:t>
      </w:r>
    </w:p>
    <w:p w14:paraId="467A2B9F"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 xml:space="preserve"> </w:t>
      </w:r>
    </w:p>
    <w:p w14:paraId="57E85D3C"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c) Samonabíjecí dlouhá kulová zbraň</w:t>
      </w:r>
    </w:p>
    <w:p w14:paraId="084DA4E9" w14:textId="77777777" w:rsidR="00A722AB" w:rsidRPr="00A722AB" w:rsidRDefault="00A722AB" w:rsidP="00A722AB">
      <w:pPr>
        <w:rPr>
          <w:rFonts w:ascii="Arial" w:hAnsi="Arial" w:cs="Arial"/>
          <w:strike/>
          <w:sz w:val="20"/>
          <w:szCs w:val="20"/>
        </w:rPr>
      </w:pPr>
    </w:p>
    <w:p w14:paraId="25BC3784"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1.</w:t>
      </w:r>
      <w:r w:rsidRPr="00A722AB">
        <w:rPr>
          <w:rFonts w:ascii="Arial" w:hAnsi="Arial" w:cs="Arial"/>
          <w:strike/>
          <w:sz w:val="20"/>
          <w:szCs w:val="20"/>
        </w:rPr>
        <w:tab/>
        <w:t>Rozebrání začíná vyjmutím zásobníku ze zbraně.</w:t>
      </w:r>
    </w:p>
    <w:p w14:paraId="40AA979F" w14:textId="77777777" w:rsidR="00A722AB" w:rsidRPr="00A722AB" w:rsidRDefault="00A722AB" w:rsidP="00A722AB">
      <w:pPr>
        <w:rPr>
          <w:rFonts w:ascii="Arial" w:hAnsi="Arial" w:cs="Arial"/>
          <w:strike/>
          <w:sz w:val="20"/>
          <w:szCs w:val="20"/>
        </w:rPr>
      </w:pPr>
    </w:p>
    <w:p w14:paraId="6B879257"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2.</w:t>
      </w:r>
      <w:r w:rsidRPr="00A722AB">
        <w:rPr>
          <w:rFonts w:ascii="Arial" w:hAnsi="Arial" w:cs="Arial"/>
          <w:strike/>
          <w:sz w:val="20"/>
          <w:szCs w:val="20"/>
        </w:rPr>
        <w:tab/>
        <w:t xml:space="preserve">V závislosti na konstrukci zbraně se provede rozpojení částí pouzdra závěru, sejmutí krytu závěru nebo oddělení pouzdra závěru od pažby zbraně. </w:t>
      </w:r>
    </w:p>
    <w:p w14:paraId="4B05FCCE" w14:textId="77777777" w:rsidR="00A722AB" w:rsidRPr="00A722AB" w:rsidRDefault="00A722AB" w:rsidP="00A722AB">
      <w:pPr>
        <w:rPr>
          <w:rFonts w:ascii="Arial" w:hAnsi="Arial" w:cs="Arial"/>
          <w:strike/>
          <w:sz w:val="20"/>
          <w:szCs w:val="20"/>
        </w:rPr>
      </w:pPr>
    </w:p>
    <w:p w14:paraId="3FC04593"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3.</w:t>
      </w:r>
      <w:r w:rsidRPr="00A722AB">
        <w:rPr>
          <w:rFonts w:ascii="Arial" w:hAnsi="Arial" w:cs="Arial"/>
          <w:strike/>
          <w:sz w:val="20"/>
          <w:szCs w:val="20"/>
        </w:rPr>
        <w:tab/>
        <w:t>Provede se vyjmutí závěrového mechanismu a vratné pružiny zbraně.</w:t>
      </w:r>
    </w:p>
    <w:p w14:paraId="4E39F0F8" w14:textId="77777777" w:rsidR="00A722AB" w:rsidRPr="00A722AB" w:rsidRDefault="00A722AB" w:rsidP="00A722AB">
      <w:pPr>
        <w:rPr>
          <w:rFonts w:ascii="Arial" w:hAnsi="Arial" w:cs="Arial"/>
          <w:strike/>
          <w:sz w:val="20"/>
          <w:szCs w:val="20"/>
        </w:rPr>
      </w:pPr>
    </w:p>
    <w:p w14:paraId="1FDE2865"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4.</w:t>
      </w:r>
      <w:r w:rsidRPr="00A722AB">
        <w:rPr>
          <w:rFonts w:ascii="Arial" w:hAnsi="Arial" w:cs="Arial"/>
          <w:strike/>
          <w:sz w:val="20"/>
          <w:szCs w:val="20"/>
        </w:rPr>
        <w:tab/>
        <w:t>Vyjme se systém pohánějící automatiku zbraně, pokud je zbraň vybavena takovým systémem a pokud se jeho samostatné vyjmutí v rámci částečného rozebrání zbraně běžně provádí.</w:t>
      </w:r>
    </w:p>
    <w:p w14:paraId="28C07D6A" w14:textId="77777777" w:rsidR="00A722AB" w:rsidRPr="00A722AB" w:rsidRDefault="00A722AB" w:rsidP="00A722AB">
      <w:pPr>
        <w:rPr>
          <w:rFonts w:ascii="Arial" w:hAnsi="Arial" w:cs="Arial"/>
          <w:strike/>
          <w:sz w:val="20"/>
          <w:szCs w:val="20"/>
        </w:rPr>
      </w:pPr>
    </w:p>
    <w:p w14:paraId="7B98135C"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5.</w:t>
      </w:r>
      <w:r w:rsidRPr="00A722AB">
        <w:rPr>
          <w:rFonts w:ascii="Arial" w:hAnsi="Arial" w:cs="Arial"/>
          <w:strike/>
          <w:sz w:val="20"/>
          <w:szCs w:val="20"/>
        </w:rPr>
        <w:tab/>
        <w:t>Provede se oddělení jednotlivých částí složeného závěrového mechanismu, pokud je zbraň vybavena složeným závěrovým mechanismem, a to v rozsahu, ve kterém se oddělení jednotlivých částí složeného závěrového mechanismu v rámci částečného rozebrání zbraně běžně provádí.</w:t>
      </w:r>
    </w:p>
    <w:p w14:paraId="142BB80C" w14:textId="77777777" w:rsidR="00A722AB" w:rsidRPr="00A722AB" w:rsidRDefault="00A722AB" w:rsidP="00A722AB">
      <w:pPr>
        <w:rPr>
          <w:rFonts w:ascii="Arial" w:hAnsi="Arial" w:cs="Arial"/>
          <w:strike/>
          <w:sz w:val="20"/>
          <w:szCs w:val="20"/>
        </w:rPr>
      </w:pPr>
    </w:p>
    <w:p w14:paraId="6C404F24"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6.</w:t>
      </w:r>
      <w:r w:rsidRPr="00A722AB">
        <w:rPr>
          <w:rFonts w:ascii="Arial" w:hAnsi="Arial" w:cs="Arial"/>
          <w:strike/>
          <w:sz w:val="20"/>
          <w:szCs w:val="20"/>
        </w:rPr>
        <w:tab/>
        <w:t>Rozebrání závěru v rozsahu přesahujícím běžně prováděné oddělení jednotlivých částí složeného závěrového mechanismu, rozebrání zásobníku, s výjimkou jeho vyjmutí ze zbraně, nebo demontáž spoušťového a bicího mechanismu nejsou povinnou součástí zkoušky.</w:t>
      </w:r>
    </w:p>
    <w:p w14:paraId="7A290D6A"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 xml:space="preserve"> </w:t>
      </w:r>
    </w:p>
    <w:p w14:paraId="13F486BC"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d) Opakovací dlouhá kulová zbraň s otočným odsuvným závěrem</w:t>
      </w:r>
    </w:p>
    <w:p w14:paraId="26E18B14" w14:textId="77777777" w:rsidR="00A722AB" w:rsidRPr="00A722AB" w:rsidRDefault="00A722AB" w:rsidP="00A722AB">
      <w:pPr>
        <w:rPr>
          <w:rFonts w:ascii="Arial" w:hAnsi="Arial" w:cs="Arial"/>
          <w:strike/>
          <w:sz w:val="20"/>
          <w:szCs w:val="20"/>
        </w:rPr>
      </w:pPr>
    </w:p>
    <w:p w14:paraId="35A13B42"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1.</w:t>
      </w:r>
      <w:r w:rsidRPr="00A722AB">
        <w:rPr>
          <w:rFonts w:ascii="Arial" w:hAnsi="Arial" w:cs="Arial"/>
          <w:strike/>
          <w:sz w:val="20"/>
          <w:szCs w:val="20"/>
        </w:rPr>
        <w:tab/>
        <w:t>Pokud je zbraň vybavena vyjímatelným zásobníkem, začíná rozborka vyjmutím zásobníku. Následně se provede vyjmutí závěru z pouzdra závěru.</w:t>
      </w:r>
    </w:p>
    <w:p w14:paraId="056B2746" w14:textId="77777777" w:rsidR="00A722AB" w:rsidRPr="00A722AB" w:rsidRDefault="00A722AB" w:rsidP="00A722AB">
      <w:pPr>
        <w:rPr>
          <w:rFonts w:ascii="Arial" w:hAnsi="Arial" w:cs="Arial"/>
          <w:strike/>
          <w:sz w:val="20"/>
          <w:szCs w:val="20"/>
        </w:rPr>
      </w:pPr>
    </w:p>
    <w:p w14:paraId="7ACE692A"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2.</w:t>
      </w:r>
      <w:r w:rsidRPr="00A722AB">
        <w:rPr>
          <w:rFonts w:ascii="Arial" w:hAnsi="Arial" w:cs="Arial"/>
          <w:strike/>
          <w:sz w:val="20"/>
          <w:szCs w:val="20"/>
        </w:rPr>
        <w:tab/>
        <w:t>Rozebrání závěru nebo zásobníku, s výjimkou jejich vyjmutí ze zbraně nebo otevření pevné nábojové schránky, není povinnou součástí zkoušky.</w:t>
      </w:r>
    </w:p>
    <w:p w14:paraId="5BA56E10" w14:textId="77777777" w:rsidR="00A722AB" w:rsidRPr="00A722AB" w:rsidRDefault="00A722AB" w:rsidP="00A722AB">
      <w:pPr>
        <w:rPr>
          <w:rFonts w:ascii="Arial" w:hAnsi="Arial" w:cs="Arial"/>
          <w:sz w:val="20"/>
          <w:szCs w:val="20"/>
        </w:rPr>
      </w:pPr>
    </w:p>
    <w:p w14:paraId="747C34C0" w14:textId="77777777" w:rsidR="00A722AB" w:rsidRPr="00A722AB" w:rsidRDefault="00A722AB" w:rsidP="00A722AB">
      <w:pPr>
        <w:rPr>
          <w:rFonts w:ascii="Arial" w:hAnsi="Arial" w:cs="Arial"/>
          <w:sz w:val="20"/>
          <w:szCs w:val="20"/>
        </w:rPr>
      </w:pPr>
    </w:p>
    <w:p w14:paraId="5C009AE4" w14:textId="77777777" w:rsidR="00A722AB" w:rsidRPr="00A722AB" w:rsidRDefault="00A722AB" w:rsidP="00A722AB">
      <w:pPr>
        <w:rPr>
          <w:rFonts w:ascii="Arial" w:hAnsi="Arial" w:cs="Arial"/>
          <w:sz w:val="20"/>
          <w:szCs w:val="20"/>
        </w:rPr>
      </w:pPr>
    </w:p>
    <w:p w14:paraId="1E430176" w14:textId="311BF849" w:rsidR="00A722AB" w:rsidRPr="00A722AB" w:rsidRDefault="00A722AB" w:rsidP="00660018">
      <w:pPr>
        <w:jc w:val="both"/>
        <w:rPr>
          <w:rFonts w:ascii="Arial" w:hAnsi="Arial" w:cs="Arial"/>
          <w:i/>
          <w:iCs/>
          <w:sz w:val="20"/>
          <w:szCs w:val="20"/>
        </w:rPr>
      </w:pPr>
      <w:r w:rsidRPr="00A722AB">
        <w:rPr>
          <w:rFonts w:ascii="Arial" w:hAnsi="Arial" w:cs="Arial"/>
          <w:i/>
          <w:iCs/>
          <w:sz w:val="20"/>
          <w:szCs w:val="20"/>
        </w:rPr>
        <w:t xml:space="preserve">Odůvodnění: zbraně </w:t>
      </w:r>
      <w:r w:rsidR="00660018" w:rsidRPr="00A722AB">
        <w:rPr>
          <w:rFonts w:ascii="Arial" w:hAnsi="Arial" w:cs="Arial"/>
          <w:i/>
          <w:iCs/>
          <w:sz w:val="20"/>
          <w:szCs w:val="20"/>
        </w:rPr>
        <w:t>se,</w:t>
      </w:r>
      <w:r w:rsidRPr="00A722AB">
        <w:rPr>
          <w:rFonts w:ascii="Arial" w:hAnsi="Arial" w:cs="Arial"/>
          <w:i/>
          <w:iCs/>
          <w:sz w:val="20"/>
          <w:szCs w:val="20"/>
        </w:rPr>
        <w:t xml:space="preserve"> pokud jde o postup jejich rozebírání diametrálně odlišují a není důvod požadovat po uchazečích tuto znalost. V případě, že si držitel zbrojního oprávnění kupuje zbraň, je věcí prodejce, aby k dané konkrétní zbrani dodal návod k </w:t>
      </w:r>
      <w:r w:rsidR="00660018" w:rsidRPr="00A722AB">
        <w:rPr>
          <w:rFonts w:ascii="Arial" w:hAnsi="Arial" w:cs="Arial"/>
          <w:i/>
          <w:iCs/>
          <w:sz w:val="20"/>
          <w:szCs w:val="20"/>
        </w:rPr>
        <w:t>použití,</w:t>
      </w:r>
      <w:r w:rsidRPr="00A722AB">
        <w:rPr>
          <w:rFonts w:ascii="Arial" w:hAnsi="Arial" w:cs="Arial"/>
          <w:i/>
          <w:iCs/>
          <w:sz w:val="20"/>
          <w:szCs w:val="20"/>
        </w:rPr>
        <w:t xml:space="preserve"> a tedy i k rozebírání zbraně v rozsahu nezbytném pro její vyčištění, případně nového nabyvatele s tímto postupem seznámil i prakticky. Řada uživatelů zbraní si dnes již ani zbraně sama nečistí, ale tuto činnost přenechává odbornému servisu (zejména ženy), jde o podobný trend jako například u péče o automobil.  Znalost rozebírání zbraní </w:t>
      </w:r>
      <w:r w:rsidR="00660018" w:rsidRPr="00A722AB">
        <w:rPr>
          <w:rFonts w:ascii="Arial" w:hAnsi="Arial" w:cs="Arial"/>
          <w:i/>
          <w:iCs/>
          <w:sz w:val="20"/>
          <w:szCs w:val="20"/>
        </w:rPr>
        <w:t>toho,</w:t>
      </w:r>
      <w:r w:rsidRPr="00A722AB">
        <w:rPr>
          <w:rFonts w:ascii="Arial" w:hAnsi="Arial" w:cs="Arial"/>
          <w:i/>
          <w:iCs/>
          <w:sz w:val="20"/>
          <w:szCs w:val="20"/>
        </w:rPr>
        <w:t xml:space="preserve"> kterého typu nemá ani nic společného s ověřením způsobilosti </w:t>
      </w:r>
      <w:r w:rsidR="00660018" w:rsidRPr="00A722AB">
        <w:rPr>
          <w:rFonts w:ascii="Arial" w:hAnsi="Arial" w:cs="Arial"/>
          <w:i/>
          <w:iCs/>
          <w:sz w:val="20"/>
          <w:szCs w:val="20"/>
        </w:rPr>
        <w:t>uchazeče bezpečně</w:t>
      </w:r>
      <w:r w:rsidRPr="00A722AB">
        <w:rPr>
          <w:rFonts w:ascii="Arial" w:hAnsi="Arial" w:cs="Arial"/>
          <w:i/>
          <w:iCs/>
          <w:sz w:val="20"/>
          <w:szCs w:val="20"/>
        </w:rPr>
        <w:t xml:space="preserve"> nakládat se zbraní. </w:t>
      </w:r>
    </w:p>
    <w:p w14:paraId="0B9BBD2C" w14:textId="77777777" w:rsidR="00A722AB" w:rsidRPr="00A722AB" w:rsidRDefault="00A722AB" w:rsidP="00A722AB">
      <w:pPr>
        <w:rPr>
          <w:rFonts w:ascii="Arial" w:hAnsi="Arial" w:cs="Arial"/>
          <w:i/>
          <w:iCs/>
          <w:sz w:val="20"/>
          <w:szCs w:val="20"/>
        </w:rPr>
      </w:pPr>
    </w:p>
    <w:p w14:paraId="70B50863" w14:textId="657F7485" w:rsidR="00A722AB" w:rsidRPr="00A722AB" w:rsidRDefault="00A722AB" w:rsidP="00A722AB">
      <w:pPr>
        <w:pStyle w:val="Odstavecseseznamem"/>
        <w:numPr>
          <w:ilvl w:val="0"/>
          <w:numId w:val="17"/>
        </w:numPr>
        <w:rPr>
          <w:rFonts w:ascii="Arial" w:hAnsi="Arial" w:cs="Arial"/>
          <w:sz w:val="20"/>
          <w:szCs w:val="20"/>
        </w:rPr>
      </w:pPr>
      <w:r>
        <w:rPr>
          <w:rFonts w:ascii="Arial" w:hAnsi="Arial" w:cs="Arial"/>
          <w:sz w:val="20"/>
          <w:szCs w:val="20"/>
        </w:rPr>
        <w:t xml:space="preserve"> </w:t>
      </w:r>
      <w:r w:rsidRPr="00A722AB">
        <w:rPr>
          <w:rFonts w:ascii="Arial" w:hAnsi="Arial" w:cs="Arial"/>
          <w:sz w:val="20"/>
          <w:szCs w:val="20"/>
        </w:rPr>
        <w:t>K § 46:</w:t>
      </w:r>
    </w:p>
    <w:p w14:paraId="6C0FC223" w14:textId="5C77F9EE" w:rsidR="00A722AB" w:rsidRPr="00A722AB" w:rsidRDefault="00A722AB" w:rsidP="00660018">
      <w:pPr>
        <w:jc w:val="both"/>
        <w:rPr>
          <w:rFonts w:ascii="Arial" w:hAnsi="Arial" w:cs="Arial"/>
          <w:sz w:val="20"/>
          <w:szCs w:val="20"/>
        </w:rPr>
      </w:pPr>
      <w:r w:rsidRPr="00A722AB">
        <w:rPr>
          <w:rFonts w:ascii="Arial" w:hAnsi="Arial" w:cs="Arial"/>
          <w:sz w:val="20"/>
          <w:szCs w:val="20"/>
        </w:rPr>
        <w:t xml:space="preserve">§ 46, odst. 1: Pro účely provedení praktické části zkoušky odborné způsobilosti musí být na zapsané zkouškové střelnici připraveny k použití alespoň 2 funkční a střelbyschopné kusy zbraní každého druhu uvedeného v odstavci 4 a 5, přičemž musí jít o modely zbraní </w:t>
      </w:r>
      <w:r w:rsidRPr="00A722AB">
        <w:rPr>
          <w:rFonts w:ascii="Arial" w:hAnsi="Arial" w:cs="Arial"/>
          <w:b/>
          <w:bCs/>
          <w:sz w:val="20"/>
          <w:szCs w:val="20"/>
        </w:rPr>
        <w:t>které jsou v Centrálním registru zbraní evidovány minimálně v počtu 30000 (případně ke zvážení 50000) kusů. Seznam těchto modelů zveřejňuje Policejní prezidium</w:t>
      </w:r>
      <w:r w:rsidRPr="00A722AB">
        <w:rPr>
          <w:rFonts w:ascii="Arial" w:hAnsi="Arial" w:cs="Arial"/>
          <w:strike/>
          <w:sz w:val="20"/>
          <w:szCs w:val="20"/>
        </w:rPr>
        <w:t xml:space="preserve"> vyskytující se běžně v praxi a dostupné na trhu</w:t>
      </w:r>
      <w:r w:rsidRPr="00A722AB">
        <w:rPr>
          <w:rFonts w:ascii="Arial" w:hAnsi="Arial" w:cs="Arial"/>
          <w:sz w:val="20"/>
          <w:szCs w:val="20"/>
        </w:rPr>
        <w:t xml:space="preserve">. </w:t>
      </w:r>
    </w:p>
    <w:p w14:paraId="3397A271" w14:textId="113216CA" w:rsidR="00A722AB" w:rsidRPr="00A722AB" w:rsidRDefault="00A722AB" w:rsidP="00660018">
      <w:pPr>
        <w:jc w:val="both"/>
        <w:rPr>
          <w:rFonts w:ascii="Arial" w:hAnsi="Arial" w:cs="Arial"/>
          <w:i/>
          <w:iCs/>
          <w:sz w:val="20"/>
          <w:szCs w:val="20"/>
        </w:rPr>
      </w:pPr>
      <w:r w:rsidRPr="00A722AB">
        <w:rPr>
          <w:rFonts w:ascii="Arial" w:hAnsi="Arial" w:cs="Arial"/>
          <w:i/>
          <w:iCs/>
          <w:sz w:val="20"/>
          <w:szCs w:val="20"/>
        </w:rPr>
        <w:t xml:space="preserve">Odůvodnění: jde o upřesnění pojmu, tak aby byla vyloučena diskuse, zda </w:t>
      </w:r>
      <w:r w:rsidR="006A6E31" w:rsidRPr="00A722AB">
        <w:rPr>
          <w:rFonts w:ascii="Arial" w:hAnsi="Arial" w:cs="Arial"/>
          <w:i/>
          <w:iCs/>
          <w:sz w:val="20"/>
          <w:szCs w:val="20"/>
        </w:rPr>
        <w:t>ten,</w:t>
      </w:r>
      <w:r w:rsidRPr="00A722AB">
        <w:rPr>
          <w:rFonts w:ascii="Arial" w:hAnsi="Arial" w:cs="Arial"/>
          <w:i/>
          <w:iCs/>
          <w:sz w:val="20"/>
          <w:szCs w:val="20"/>
        </w:rPr>
        <w:t xml:space="preserve"> </w:t>
      </w:r>
      <w:r w:rsidR="00660018" w:rsidRPr="00A722AB">
        <w:rPr>
          <w:rFonts w:ascii="Arial" w:hAnsi="Arial" w:cs="Arial"/>
          <w:i/>
          <w:iCs/>
          <w:sz w:val="20"/>
          <w:szCs w:val="20"/>
        </w:rPr>
        <w:t>který model</w:t>
      </w:r>
      <w:r w:rsidRPr="00A722AB">
        <w:rPr>
          <w:rFonts w:ascii="Arial" w:hAnsi="Arial" w:cs="Arial"/>
          <w:i/>
          <w:iCs/>
          <w:sz w:val="20"/>
          <w:szCs w:val="20"/>
        </w:rPr>
        <w:t xml:space="preserve"> zbraně </w:t>
      </w:r>
      <w:r w:rsidR="006A6E31" w:rsidRPr="00A722AB">
        <w:rPr>
          <w:rFonts w:ascii="Arial" w:hAnsi="Arial" w:cs="Arial"/>
          <w:i/>
          <w:iCs/>
          <w:sz w:val="20"/>
          <w:szCs w:val="20"/>
        </w:rPr>
        <w:t>je běžný</w:t>
      </w:r>
      <w:r w:rsidRPr="00A722AB">
        <w:rPr>
          <w:rFonts w:ascii="Arial" w:hAnsi="Arial" w:cs="Arial"/>
          <w:i/>
          <w:iCs/>
          <w:sz w:val="20"/>
          <w:szCs w:val="20"/>
        </w:rPr>
        <w:t xml:space="preserve"> a </w:t>
      </w:r>
      <w:r w:rsidR="006A6E31" w:rsidRPr="00A722AB">
        <w:rPr>
          <w:rFonts w:ascii="Arial" w:hAnsi="Arial" w:cs="Arial"/>
          <w:i/>
          <w:iCs/>
          <w:sz w:val="20"/>
          <w:szCs w:val="20"/>
        </w:rPr>
        <w:t>dostupný či</w:t>
      </w:r>
      <w:r w:rsidRPr="00A722AB">
        <w:rPr>
          <w:rFonts w:ascii="Arial" w:hAnsi="Arial" w:cs="Arial"/>
          <w:i/>
          <w:iCs/>
          <w:sz w:val="20"/>
          <w:szCs w:val="20"/>
        </w:rPr>
        <w:t xml:space="preserve"> nikoli. </w:t>
      </w:r>
    </w:p>
    <w:p w14:paraId="5B3F87EA" w14:textId="77777777" w:rsidR="00A722AB" w:rsidRPr="00A722AB" w:rsidRDefault="00A722AB" w:rsidP="00A722AB">
      <w:pPr>
        <w:rPr>
          <w:rFonts w:ascii="Arial" w:hAnsi="Arial" w:cs="Arial"/>
          <w:i/>
          <w:iCs/>
          <w:sz w:val="20"/>
          <w:szCs w:val="20"/>
        </w:rPr>
      </w:pPr>
    </w:p>
    <w:p w14:paraId="2F4E050F" w14:textId="77777777" w:rsidR="00A722AB" w:rsidRPr="00A722AB" w:rsidRDefault="00A722AB" w:rsidP="00660018">
      <w:pPr>
        <w:pStyle w:val="Odstavecseseznamem"/>
        <w:numPr>
          <w:ilvl w:val="0"/>
          <w:numId w:val="17"/>
        </w:numPr>
        <w:jc w:val="both"/>
        <w:rPr>
          <w:rFonts w:ascii="Arial" w:hAnsi="Arial" w:cs="Arial"/>
          <w:sz w:val="20"/>
          <w:szCs w:val="20"/>
        </w:rPr>
      </w:pPr>
      <w:r w:rsidRPr="00A722AB">
        <w:rPr>
          <w:rFonts w:ascii="Arial" w:hAnsi="Arial" w:cs="Arial"/>
          <w:sz w:val="20"/>
          <w:szCs w:val="20"/>
        </w:rPr>
        <w:t xml:space="preserve">§ 46, odst. 2: Zbraně pro účely provedení praktické části zkoušky odborné způsobilosti musí umožňovat provedení kontroly zbraně podle bodu 2.2 přílohy č. 2 </w:t>
      </w:r>
      <w:r w:rsidRPr="00660018">
        <w:rPr>
          <w:rFonts w:ascii="Arial" w:hAnsi="Arial" w:cs="Arial"/>
          <w:strike/>
          <w:sz w:val="20"/>
          <w:szCs w:val="20"/>
        </w:rPr>
        <w:t>k tomuto nařízení a částečného rozebrání zbraně podle bodu 4.2 přílohy č. 2 k tomuto nařízení</w:t>
      </w:r>
      <w:r w:rsidRPr="00A722AB">
        <w:rPr>
          <w:rFonts w:ascii="Arial" w:hAnsi="Arial" w:cs="Arial"/>
          <w:sz w:val="20"/>
          <w:szCs w:val="20"/>
        </w:rPr>
        <w:t>.</w:t>
      </w:r>
    </w:p>
    <w:p w14:paraId="5F24DD40" w14:textId="77777777" w:rsidR="00A722AB" w:rsidRPr="00A722AB" w:rsidRDefault="00A722AB" w:rsidP="00A722AB">
      <w:pPr>
        <w:rPr>
          <w:rFonts w:ascii="Arial" w:hAnsi="Arial" w:cs="Arial"/>
          <w:sz w:val="20"/>
          <w:szCs w:val="20"/>
        </w:rPr>
      </w:pPr>
    </w:p>
    <w:p w14:paraId="2448C10F" w14:textId="77777777" w:rsidR="00A722AB" w:rsidRPr="00A722AB" w:rsidRDefault="00A722AB" w:rsidP="00A722AB">
      <w:pPr>
        <w:rPr>
          <w:rFonts w:ascii="Arial" w:hAnsi="Arial" w:cs="Arial"/>
          <w:i/>
          <w:iCs/>
          <w:sz w:val="20"/>
          <w:szCs w:val="20"/>
        </w:rPr>
      </w:pPr>
      <w:r w:rsidRPr="00A722AB">
        <w:rPr>
          <w:rFonts w:ascii="Arial" w:hAnsi="Arial" w:cs="Arial"/>
          <w:i/>
          <w:iCs/>
          <w:sz w:val="20"/>
          <w:szCs w:val="20"/>
        </w:rPr>
        <w:t>Odůvodnění: souvisí se změnou v § 18, odst. 1.</w:t>
      </w:r>
    </w:p>
    <w:p w14:paraId="16232A01" w14:textId="77777777" w:rsidR="00A722AB" w:rsidRPr="00A722AB" w:rsidRDefault="00A722AB" w:rsidP="00A722AB">
      <w:pPr>
        <w:rPr>
          <w:rFonts w:ascii="Arial" w:hAnsi="Arial" w:cs="Arial"/>
          <w:sz w:val="20"/>
          <w:szCs w:val="20"/>
        </w:rPr>
      </w:pPr>
    </w:p>
    <w:p w14:paraId="5E0F1BC3" w14:textId="77777777" w:rsidR="00A722AB" w:rsidRPr="00A722AB" w:rsidRDefault="00A722AB" w:rsidP="00A722AB">
      <w:pPr>
        <w:rPr>
          <w:rFonts w:ascii="Arial" w:hAnsi="Arial" w:cs="Arial"/>
          <w:sz w:val="20"/>
          <w:szCs w:val="20"/>
        </w:rPr>
      </w:pPr>
    </w:p>
    <w:p w14:paraId="04A8F8E9" w14:textId="77777777" w:rsidR="00A722AB" w:rsidRPr="00A722AB" w:rsidRDefault="00A722AB" w:rsidP="00660018">
      <w:pPr>
        <w:pStyle w:val="Odstavecseseznamem"/>
        <w:numPr>
          <w:ilvl w:val="0"/>
          <w:numId w:val="17"/>
        </w:numPr>
        <w:jc w:val="both"/>
        <w:rPr>
          <w:rFonts w:ascii="Arial" w:hAnsi="Arial" w:cs="Arial"/>
          <w:sz w:val="20"/>
          <w:szCs w:val="20"/>
        </w:rPr>
      </w:pPr>
      <w:r w:rsidRPr="00A722AB">
        <w:rPr>
          <w:rFonts w:ascii="Arial" w:hAnsi="Arial" w:cs="Arial"/>
          <w:sz w:val="20"/>
          <w:szCs w:val="20"/>
        </w:rPr>
        <w:t xml:space="preserve">§ 46, odst. 3: Kulovou zbraní se rozumí palná zbraň pro kulové střelivo se středovým zápalem </w:t>
      </w:r>
      <w:r w:rsidRPr="00660018">
        <w:rPr>
          <w:rFonts w:ascii="Arial" w:hAnsi="Arial" w:cs="Arial"/>
          <w:strike/>
          <w:sz w:val="20"/>
          <w:szCs w:val="20"/>
        </w:rPr>
        <w:t>nebo pro střelivo s okrajovým zápalem ráže 22 Long Rifle nebo 22 WMR.</w:t>
      </w:r>
    </w:p>
    <w:p w14:paraId="6161B9CA" w14:textId="77777777" w:rsidR="00A722AB" w:rsidRPr="00A722AB" w:rsidRDefault="00A722AB" w:rsidP="00A722AB">
      <w:pPr>
        <w:rPr>
          <w:rFonts w:ascii="Arial" w:hAnsi="Arial" w:cs="Arial"/>
          <w:sz w:val="20"/>
          <w:szCs w:val="20"/>
        </w:rPr>
      </w:pPr>
    </w:p>
    <w:p w14:paraId="7D216E98" w14:textId="77777777" w:rsidR="00A722AB" w:rsidRPr="00A722AB" w:rsidRDefault="00A722AB" w:rsidP="00660018">
      <w:pPr>
        <w:jc w:val="both"/>
        <w:rPr>
          <w:rFonts w:ascii="Arial" w:hAnsi="Arial" w:cs="Arial"/>
          <w:i/>
          <w:iCs/>
          <w:sz w:val="20"/>
          <w:szCs w:val="20"/>
        </w:rPr>
      </w:pPr>
      <w:r w:rsidRPr="00A722AB">
        <w:rPr>
          <w:rFonts w:ascii="Arial" w:hAnsi="Arial" w:cs="Arial"/>
          <w:i/>
          <w:iCs/>
          <w:sz w:val="20"/>
          <w:szCs w:val="20"/>
        </w:rPr>
        <w:t xml:space="preserve">Odůvodnění: zbraně konstruované na náboj 22 LR nebo 22 WMR nemají na zkouškách místo. Oba náboje nejsou vhodné pro samonabíjecí zbraně (způsobují zádržky a tím znervózňují uchazeče) a současně tolerují nesprávné držení dlouhé zbraně (je to jako bychom zkoušeli řidiče autobusu tím, že předvede jízdu s rikšou). </w:t>
      </w:r>
    </w:p>
    <w:p w14:paraId="069CB2DC" w14:textId="77777777" w:rsidR="00A722AB" w:rsidRPr="00A722AB" w:rsidRDefault="00A722AB" w:rsidP="00A722AB">
      <w:pPr>
        <w:rPr>
          <w:rFonts w:ascii="Arial" w:hAnsi="Arial" w:cs="Arial"/>
          <w:sz w:val="20"/>
          <w:szCs w:val="20"/>
        </w:rPr>
      </w:pPr>
    </w:p>
    <w:p w14:paraId="44865C4B" w14:textId="77777777" w:rsidR="00A722AB" w:rsidRPr="00A722AB" w:rsidRDefault="00A722AB" w:rsidP="00A722AB">
      <w:pPr>
        <w:pStyle w:val="Odstavecseseznamem"/>
        <w:numPr>
          <w:ilvl w:val="0"/>
          <w:numId w:val="17"/>
        </w:numPr>
        <w:rPr>
          <w:rFonts w:ascii="Arial" w:hAnsi="Arial" w:cs="Arial"/>
          <w:sz w:val="20"/>
          <w:szCs w:val="20"/>
        </w:rPr>
      </w:pPr>
      <w:r w:rsidRPr="00A722AB">
        <w:rPr>
          <w:rFonts w:ascii="Arial" w:hAnsi="Arial" w:cs="Arial"/>
          <w:sz w:val="20"/>
          <w:szCs w:val="20"/>
        </w:rPr>
        <w:t>§ 46, odst. 4: Na zapsané zkouškové střelnici musí být připraveny k použití tyto krátké kulové zbraně:</w:t>
      </w:r>
    </w:p>
    <w:p w14:paraId="718F6FD3" w14:textId="77777777" w:rsidR="00A722AB" w:rsidRPr="00A722AB" w:rsidRDefault="00A722AB" w:rsidP="00A722AB">
      <w:pPr>
        <w:rPr>
          <w:rFonts w:ascii="Arial" w:hAnsi="Arial" w:cs="Arial"/>
          <w:strike/>
          <w:sz w:val="20"/>
          <w:szCs w:val="20"/>
        </w:rPr>
      </w:pPr>
      <w:r w:rsidRPr="00A722AB">
        <w:rPr>
          <w:rFonts w:ascii="Arial" w:hAnsi="Arial" w:cs="Arial"/>
          <w:sz w:val="20"/>
          <w:szCs w:val="20"/>
        </w:rPr>
        <w:t>a)</w:t>
      </w:r>
      <w:r w:rsidRPr="00A722AB">
        <w:rPr>
          <w:rFonts w:ascii="Arial" w:hAnsi="Arial" w:cs="Arial"/>
          <w:sz w:val="20"/>
          <w:szCs w:val="20"/>
        </w:rPr>
        <w:tab/>
        <w:t xml:space="preserve">samonabíjecí pistole </w:t>
      </w:r>
      <w:r w:rsidRPr="00A722AB">
        <w:rPr>
          <w:rFonts w:ascii="Arial" w:hAnsi="Arial" w:cs="Arial"/>
          <w:strike/>
          <w:sz w:val="20"/>
          <w:szCs w:val="20"/>
        </w:rPr>
        <w:t>s dvojčinným spoušťovým mechanismem a s vnějším bicím kohoutem,</w:t>
      </w:r>
    </w:p>
    <w:p w14:paraId="26C1F5E7" w14:textId="77777777" w:rsidR="00A722AB" w:rsidRPr="00A722AB" w:rsidRDefault="00A722AB" w:rsidP="00A722AB">
      <w:pPr>
        <w:rPr>
          <w:rFonts w:ascii="Arial" w:hAnsi="Arial" w:cs="Arial"/>
          <w:strike/>
          <w:sz w:val="20"/>
          <w:szCs w:val="20"/>
        </w:rPr>
      </w:pPr>
      <w:r w:rsidRPr="00A722AB">
        <w:rPr>
          <w:rFonts w:ascii="Arial" w:hAnsi="Arial" w:cs="Arial"/>
          <w:strike/>
          <w:sz w:val="20"/>
          <w:szCs w:val="20"/>
        </w:rPr>
        <w:t>b)</w:t>
      </w:r>
      <w:r w:rsidRPr="00A722AB">
        <w:rPr>
          <w:rFonts w:ascii="Arial" w:hAnsi="Arial" w:cs="Arial"/>
          <w:strike/>
          <w:sz w:val="20"/>
          <w:szCs w:val="20"/>
        </w:rPr>
        <w:tab/>
        <w:t>samonabíjecí pistole s bicím mechanismem s přímoběžným úderníkem a</w:t>
      </w:r>
    </w:p>
    <w:p w14:paraId="7A036952" w14:textId="77777777" w:rsidR="00A722AB" w:rsidRPr="00A722AB" w:rsidRDefault="00A722AB" w:rsidP="00A722AB">
      <w:pPr>
        <w:rPr>
          <w:rFonts w:ascii="Arial" w:hAnsi="Arial" w:cs="Arial"/>
          <w:sz w:val="20"/>
          <w:szCs w:val="20"/>
        </w:rPr>
      </w:pPr>
      <w:r w:rsidRPr="00A722AB">
        <w:rPr>
          <w:rFonts w:ascii="Arial" w:hAnsi="Arial" w:cs="Arial"/>
          <w:sz w:val="20"/>
          <w:szCs w:val="20"/>
        </w:rPr>
        <w:t>c)</w:t>
      </w:r>
      <w:r w:rsidRPr="00A722AB">
        <w:rPr>
          <w:rFonts w:ascii="Arial" w:hAnsi="Arial" w:cs="Arial"/>
          <w:sz w:val="20"/>
          <w:szCs w:val="20"/>
        </w:rPr>
        <w:tab/>
        <w:t>revolver s výklopným válcem.</w:t>
      </w:r>
    </w:p>
    <w:p w14:paraId="6FEC56C9" w14:textId="77777777" w:rsidR="00A722AB" w:rsidRPr="00A722AB" w:rsidRDefault="00A722AB" w:rsidP="00A722AB">
      <w:pPr>
        <w:rPr>
          <w:rFonts w:ascii="Arial" w:hAnsi="Arial" w:cs="Arial"/>
          <w:sz w:val="20"/>
          <w:szCs w:val="20"/>
        </w:rPr>
      </w:pPr>
    </w:p>
    <w:p w14:paraId="58CA61B7" w14:textId="77777777" w:rsidR="00A722AB" w:rsidRPr="00A722AB" w:rsidRDefault="00A722AB" w:rsidP="00A722AB">
      <w:pPr>
        <w:pStyle w:val="Odstavecseseznamem"/>
        <w:numPr>
          <w:ilvl w:val="0"/>
          <w:numId w:val="17"/>
        </w:numPr>
        <w:rPr>
          <w:rFonts w:ascii="Arial" w:hAnsi="Arial" w:cs="Arial"/>
          <w:sz w:val="20"/>
          <w:szCs w:val="20"/>
        </w:rPr>
      </w:pPr>
      <w:r w:rsidRPr="00A722AB">
        <w:rPr>
          <w:rFonts w:ascii="Arial" w:hAnsi="Arial" w:cs="Arial"/>
          <w:sz w:val="20"/>
          <w:szCs w:val="20"/>
        </w:rPr>
        <w:t>§ 46, odst. 5: Na zapsané zkouškové střelnici musí být připraveny k použití tyto dlouhé kulové zbraně:</w:t>
      </w:r>
    </w:p>
    <w:p w14:paraId="67139DB1" w14:textId="77777777" w:rsidR="00A722AB" w:rsidRPr="00A722AB" w:rsidRDefault="00A722AB" w:rsidP="00A722AB">
      <w:pPr>
        <w:rPr>
          <w:rFonts w:ascii="Arial" w:hAnsi="Arial" w:cs="Arial"/>
          <w:sz w:val="20"/>
          <w:szCs w:val="20"/>
        </w:rPr>
      </w:pPr>
      <w:r w:rsidRPr="00A722AB">
        <w:rPr>
          <w:rFonts w:ascii="Arial" w:hAnsi="Arial" w:cs="Arial"/>
          <w:sz w:val="20"/>
          <w:szCs w:val="20"/>
        </w:rPr>
        <w:t>a)</w:t>
      </w:r>
      <w:r w:rsidRPr="00A722AB">
        <w:rPr>
          <w:rFonts w:ascii="Arial" w:hAnsi="Arial" w:cs="Arial"/>
          <w:sz w:val="20"/>
          <w:szCs w:val="20"/>
        </w:rPr>
        <w:tab/>
        <w:t>samonabíjecí dlouhá kulová zbraň s odnímatelným zásobníkem a</w:t>
      </w:r>
    </w:p>
    <w:p w14:paraId="769584EF" w14:textId="1B232F90" w:rsidR="00A722AB" w:rsidRPr="00A722AB" w:rsidRDefault="00A722AB" w:rsidP="00A722AB">
      <w:pPr>
        <w:rPr>
          <w:rFonts w:ascii="Arial" w:hAnsi="Arial" w:cs="Arial"/>
          <w:strike/>
          <w:sz w:val="20"/>
          <w:szCs w:val="20"/>
        </w:rPr>
      </w:pPr>
      <w:r w:rsidRPr="00A722AB">
        <w:rPr>
          <w:rFonts w:ascii="Arial" w:hAnsi="Arial" w:cs="Arial"/>
          <w:sz w:val="20"/>
          <w:szCs w:val="20"/>
        </w:rPr>
        <w:t>b)</w:t>
      </w:r>
      <w:r w:rsidRPr="00A722AB">
        <w:rPr>
          <w:rFonts w:ascii="Arial" w:hAnsi="Arial" w:cs="Arial"/>
          <w:sz w:val="20"/>
          <w:szCs w:val="20"/>
        </w:rPr>
        <w:tab/>
        <w:t xml:space="preserve">opakovací dlouhá kulová zbraň s otočným odsuvným závěrem a s odnímatelným zásobníkem </w:t>
      </w:r>
      <w:r w:rsidRPr="00A722AB">
        <w:rPr>
          <w:rFonts w:ascii="Arial" w:hAnsi="Arial" w:cs="Arial"/>
          <w:strike/>
          <w:sz w:val="20"/>
          <w:szCs w:val="20"/>
        </w:rPr>
        <w:t>nebo s pevnou nábojovou schránkou</w:t>
      </w:r>
      <w:r w:rsidR="006A6E31">
        <w:rPr>
          <w:rFonts w:ascii="Arial" w:hAnsi="Arial" w:cs="Arial"/>
          <w:sz w:val="20"/>
          <w:szCs w:val="20"/>
        </w:rPr>
        <w:t>.</w:t>
      </w:r>
    </w:p>
    <w:p w14:paraId="6119CBC5" w14:textId="77777777" w:rsidR="00A722AB" w:rsidRPr="00A722AB" w:rsidRDefault="00A722AB" w:rsidP="00A722AB">
      <w:pPr>
        <w:rPr>
          <w:rFonts w:ascii="Arial" w:hAnsi="Arial" w:cs="Arial"/>
          <w:sz w:val="20"/>
          <w:szCs w:val="20"/>
        </w:rPr>
      </w:pPr>
    </w:p>
    <w:p w14:paraId="35AB23A7" w14:textId="77777777" w:rsidR="00A722AB" w:rsidRPr="00A722AB" w:rsidRDefault="00A722AB" w:rsidP="006A6E31">
      <w:pPr>
        <w:jc w:val="both"/>
        <w:rPr>
          <w:rFonts w:ascii="Arial" w:hAnsi="Arial" w:cs="Arial"/>
          <w:i/>
          <w:iCs/>
          <w:sz w:val="20"/>
          <w:szCs w:val="20"/>
        </w:rPr>
      </w:pPr>
      <w:r w:rsidRPr="00A722AB">
        <w:rPr>
          <w:rFonts w:ascii="Arial" w:hAnsi="Arial" w:cs="Arial"/>
          <w:i/>
          <w:iCs/>
          <w:sz w:val="20"/>
          <w:szCs w:val="20"/>
        </w:rPr>
        <w:t>Odůvodnění: ve smyslu ust. § 18, odst. 3 komisař určí vždy pouze jednu zbraň z výčtu zbraní uvedených v § 46, odst. 4 a 5, proto postačuje jednodušší definice „nezbytně nutných zbraní“, kterými musí zapsaná zkoušková střelnice disponovat. Pokud jde o dlouhou zbraň s nábojovou schránkou, jde o druh zbraně s výrazně odlišnou manipulací při jejich uvádění do bezpečného stavu, kde nelze aplikovat primární zásadu „zásobník ven“.</w:t>
      </w:r>
    </w:p>
    <w:p w14:paraId="01838468" w14:textId="77777777" w:rsidR="00A722AB" w:rsidRPr="00A722AB" w:rsidRDefault="00A722AB" w:rsidP="00A722AB">
      <w:pPr>
        <w:rPr>
          <w:rFonts w:ascii="Arial" w:hAnsi="Arial" w:cs="Arial"/>
          <w:i/>
          <w:iCs/>
          <w:sz w:val="20"/>
          <w:szCs w:val="20"/>
        </w:rPr>
      </w:pPr>
    </w:p>
    <w:p w14:paraId="2D7B28E1" w14:textId="77777777" w:rsidR="00A722AB" w:rsidRPr="00A722AB" w:rsidRDefault="00A722AB" w:rsidP="00A722AB">
      <w:pPr>
        <w:rPr>
          <w:rFonts w:ascii="Arial" w:hAnsi="Arial" w:cs="Arial"/>
          <w:sz w:val="20"/>
          <w:szCs w:val="20"/>
        </w:rPr>
      </w:pPr>
    </w:p>
    <w:p w14:paraId="4F6DE708" w14:textId="77777777" w:rsidR="00F37B61" w:rsidRPr="00060574" w:rsidRDefault="00F37B61" w:rsidP="00F37B61">
      <w:pPr>
        <w:rPr>
          <w:rFonts w:ascii="Arial" w:hAnsi="Arial" w:cs="Arial"/>
          <w:sz w:val="20"/>
          <w:szCs w:val="20"/>
        </w:rPr>
      </w:pPr>
    </w:p>
    <w:p w14:paraId="4644ED7B" w14:textId="79B8D78E" w:rsidR="00716BE7" w:rsidRPr="00DB0146" w:rsidRDefault="006A6E31" w:rsidP="00716BE7">
      <w:pPr>
        <w:pBdr>
          <w:bottom w:val="single" w:sz="4" w:space="1" w:color="auto"/>
        </w:pBdr>
        <w:jc w:val="right"/>
      </w:pPr>
      <w:r>
        <w:t xml:space="preserve">Tyto </w:t>
      </w:r>
      <w:r w:rsidR="00716BE7" w:rsidRPr="00DB0146">
        <w:t>připomínk</w:t>
      </w:r>
      <w:r>
        <w:t>y považujeme za z</w:t>
      </w:r>
      <w:r w:rsidR="00716BE7" w:rsidRPr="00DB0146">
        <w:t>ásadní</w:t>
      </w:r>
    </w:p>
    <w:p w14:paraId="015752B6" w14:textId="77777777" w:rsidR="00895B1E" w:rsidRPr="00060574" w:rsidRDefault="00607E78" w:rsidP="006631A1">
      <w:pPr>
        <w:spacing w:line="276" w:lineRule="auto"/>
        <w:rPr>
          <w:rFonts w:ascii="Arial" w:eastAsia="Arial" w:hAnsi="Arial" w:cs="Arial"/>
          <w:sz w:val="20"/>
          <w:szCs w:val="20"/>
        </w:rPr>
      </w:pPr>
      <w:r w:rsidRPr="00060574">
        <w:rPr>
          <w:rFonts w:ascii="Arial" w:eastAsia="Arial" w:hAnsi="Arial" w:cs="Arial"/>
          <w:sz w:val="20"/>
          <w:szCs w:val="20"/>
        </w:rPr>
        <w:t>Kontaktní osob</w:t>
      </w:r>
      <w:r w:rsidR="00BB2CFB" w:rsidRPr="00060574">
        <w:rPr>
          <w:rFonts w:ascii="Arial" w:eastAsia="Arial" w:hAnsi="Arial" w:cs="Arial"/>
          <w:sz w:val="20"/>
          <w:szCs w:val="20"/>
        </w:rPr>
        <w:t>ou</w:t>
      </w:r>
      <w:r w:rsidRPr="00060574">
        <w:rPr>
          <w:rFonts w:ascii="Arial" w:eastAsia="Arial" w:hAnsi="Arial" w:cs="Arial"/>
          <w:sz w:val="20"/>
          <w:szCs w:val="20"/>
        </w:rPr>
        <w:t xml:space="preserve"> pro vypořádání</w:t>
      </w:r>
      <w:r w:rsidR="00392BD3" w:rsidRPr="00060574">
        <w:rPr>
          <w:rFonts w:ascii="Arial" w:eastAsia="Arial" w:hAnsi="Arial" w:cs="Arial"/>
          <w:sz w:val="20"/>
          <w:szCs w:val="20"/>
        </w:rPr>
        <w:t xml:space="preserve"> připomínek</w:t>
      </w:r>
      <w:r w:rsidR="008F519D" w:rsidRPr="00060574">
        <w:rPr>
          <w:rFonts w:ascii="Arial" w:eastAsia="Arial" w:hAnsi="Arial" w:cs="Arial"/>
          <w:sz w:val="20"/>
          <w:szCs w:val="20"/>
        </w:rPr>
        <w:t xml:space="preserve"> j</w:t>
      </w:r>
      <w:r w:rsidR="00BB2CFB" w:rsidRPr="00060574">
        <w:rPr>
          <w:rFonts w:ascii="Arial" w:eastAsia="Arial" w:hAnsi="Arial" w:cs="Arial"/>
          <w:sz w:val="20"/>
          <w:szCs w:val="20"/>
        </w:rPr>
        <w:t>e</w:t>
      </w:r>
      <w:r w:rsidR="008F519D" w:rsidRPr="00060574">
        <w:rPr>
          <w:rFonts w:ascii="Arial" w:eastAsia="Arial" w:hAnsi="Arial" w:cs="Arial"/>
          <w:sz w:val="20"/>
          <w:szCs w:val="20"/>
        </w:rPr>
        <w:t>:</w:t>
      </w:r>
    </w:p>
    <w:p w14:paraId="2F1FD5FA" w14:textId="32A53D67" w:rsidR="0000738B" w:rsidRPr="006A6E31" w:rsidRDefault="00607E78" w:rsidP="006A6E31">
      <w:pPr>
        <w:spacing w:line="276" w:lineRule="auto"/>
        <w:rPr>
          <w:rFonts w:ascii="Arial" w:hAnsi="Arial" w:cs="Arial"/>
          <w:color w:val="0000F3"/>
          <w:sz w:val="20"/>
          <w:szCs w:val="20"/>
          <w:u w:val="single"/>
        </w:rPr>
      </w:pPr>
      <w:r w:rsidRPr="00060574">
        <w:rPr>
          <w:rFonts w:ascii="Arial" w:eastAsia="Arial" w:hAnsi="Arial" w:cs="Arial"/>
          <w:sz w:val="20"/>
          <w:szCs w:val="20"/>
        </w:rPr>
        <w:t xml:space="preserve">Mgr. Petr Hanuš </w:t>
      </w:r>
      <w:r w:rsidR="00B06239" w:rsidRPr="00060574">
        <w:rPr>
          <w:rFonts w:ascii="Arial" w:eastAsia="Arial" w:hAnsi="Arial" w:cs="Arial"/>
          <w:sz w:val="20"/>
          <w:szCs w:val="20"/>
        </w:rPr>
        <w:tab/>
      </w:r>
      <w:r w:rsidR="002808FE" w:rsidRPr="00060574">
        <w:rPr>
          <w:rFonts w:ascii="Arial" w:eastAsia="Arial" w:hAnsi="Arial" w:cs="Arial"/>
          <w:sz w:val="20"/>
          <w:szCs w:val="20"/>
        </w:rPr>
        <w:tab/>
      </w:r>
      <w:hyperlink r:id="rId8" w:history="1">
        <w:r w:rsidR="002808FE" w:rsidRPr="00060574">
          <w:rPr>
            <w:rStyle w:val="Hypertextovodkaz"/>
            <w:rFonts w:ascii="Arial" w:eastAsia="Arial" w:hAnsi="Arial" w:cs="Arial"/>
            <w:sz w:val="20"/>
            <w:szCs w:val="20"/>
          </w:rPr>
          <w:t>petr.hanus@uzs.cz</w:t>
        </w:r>
      </w:hyperlink>
      <w:r w:rsidR="00B06239" w:rsidRPr="00060574">
        <w:rPr>
          <w:rFonts w:ascii="Arial" w:eastAsia="Arial" w:hAnsi="Arial" w:cs="Arial"/>
          <w:sz w:val="20"/>
          <w:szCs w:val="20"/>
        </w:rPr>
        <w:t xml:space="preserve">   </w:t>
      </w:r>
      <w:r w:rsidR="0024001E" w:rsidRPr="00060574">
        <w:rPr>
          <w:rFonts w:ascii="Arial" w:eastAsia="Arial" w:hAnsi="Arial" w:cs="Arial"/>
          <w:sz w:val="20"/>
          <w:szCs w:val="20"/>
        </w:rPr>
        <w:tab/>
      </w:r>
      <w:r w:rsidR="002808FE" w:rsidRPr="00060574">
        <w:rPr>
          <w:rFonts w:ascii="Arial" w:eastAsia="Arial" w:hAnsi="Arial" w:cs="Arial"/>
          <w:sz w:val="20"/>
          <w:szCs w:val="20"/>
        </w:rPr>
        <w:tab/>
      </w:r>
      <w:r w:rsidR="0024001E" w:rsidRPr="00060574">
        <w:rPr>
          <w:rFonts w:ascii="Arial" w:eastAsia="Arial" w:hAnsi="Arial" w:cs="Arial"/>
          <w:sz w:val="20"/>
          <w:szCs w:val="20"/>
        </w:rPr>
        <w:t>608 227 367</w:t>
      </w:r>
      <w:r w:rsidR="00B06239" w:rsidRPr="00060574">
        <w:rPr>
          <w:rFonts w:ascii="Arial" w:eastAsia="Arial" w:hAnsi="Arial" w:cs="Arial"/>
          <w:sz w:val="20"/>
          <w:szCs w:val="20"/>
        </w:rPr>
        <w:t xml:space="preserve">   </w:t>
      </w:r>
      <w:r w:rsidR="00B06239" w:rsidRPr="00060574">
        <w:rPr>
          <w:rFonts w:ascii="Arial" w:eastAsia="Arial" w:hAnsi="Arial" w:cs="Arial"/>
          <w:sz w:val="20"/>
          <w:szCs w:val="20"/>
        </w:rPr>
        <w:tab/>
      </w:r>
      <w:r w:rsidR="00691E1A" w:rsidRPr="00060574">
        <w:rPr>
          <w:rFonts w:ascii="Arial" w:eastAsia="Arial" w:hAnsi="Arial" w:cs="Arial"/>
          <w:sz w:val="20"/>
          <w:szCs w:val="20"/>
        </w:rPr>
        <w:tab/>
      </w:r>
    </w:p>
    <w:p w14:paraId="7360AAE0" w14:textId="77777777" w:rsidR="009F42A9" w:rsidRPr="00060574" w:rsidRDefault="009F42A9" w:rsidP="006631A1">
      <w:pPr>
        <w:pStyle w:val="Nadpis1"/>
        <w:spacing w:line="276" w:lineRule="auto"/>
        <w:rPr>
          <w:rFonts w:ascii="Arial" w:hAnsi="Arial" w:cs="Arial"/>
          <w:i/>
          <w:sz w:val="20"/>
          <w:szCs w:val="20"/>
        </w:rPr>
      </w:pPr>
      <w:r w:rsidRPr="00060574">
        <w:rPr>
          <w:rFonts w:ascii="Arial" w:hAnsi="Arial" w:cs="Arial"/>
          <w:sz w:val="20"/>
          <w:szCs w:val="20"/>
        </w:rPr>
        <w:tab/>
      </w:r>
      <w:r w:rsidRPr="00060574">
        <w:rPr>
          <w:rFonts w:ascii="Arial" w:hAnsi="Arial" w:cs="Arial"/>
          <w:sz w:val="20"/>
          <w:szCs w:val="20"/>
        </w:rPr>
        <w:tab/>
      </w:r>
      <w:r w:rsidRPr="00060574">
        <w:rPr>
          <w:rFonts w:ascii="Arial" w:hAnsi="Arial" w:cs="Arial"/>
          <w:sz w:val="20"/>
          <w:szCs w:val="20"/>
        </w:rPr>
        <w:tab/>
      </w:r>
      <w:r w:rsidRPr="00060574">
        <w:rPr>
          <w:rFonts w:ascii="Arial" w:hAnsi="Arial" w:cs="Arial"/>
          <w:sz w:val="20"/>
          <w:szCs w:val="20"/>
        </w:rPr>
        <w:tab/>
      </w:r>
      <w:r w:rsidRPr="00060574">
        <w:rPr>
          <w:rFonts w:ascii="Arial" w:hAnsi="Arial" w:cs="Arial"/>
          <w:sz w:val="20"/>
          <w:szCs w:val="20"/>
        </w:rPr>
        <w:tab/>
      </w:r>
      <w:r w:rsidR="007D184F" w:rsidRPr="00060574">
        <w:rPr>
          <w:rFonts w:ascii="Arial" w:hAnsi="Arial" w:cs="Arial"/>
          <w:sz w:val="20"/>
          <w:szCs w:val="20"/>
        </w:rPr>
        <w:tab/>
      </w:r>
      <w:r w:rsidR="00BB2CFB" w:rsidRPr="00060574">
        <w:rPr>
          <w:rFonts w:ascii="Arial" w:hAnsi="Arial" w:cs="Arial"/>
          <w:sz w:val="20"/>
          <w:szCs w:val="20"/>
        </w:rPr>
        <w:t xml:space="preserve">  </w:t>
      </w:r>
      <w:r w:rsidR="007D184F" w:rsidRPr="00060574">
        <w:rPr>
          <w:rFonts w:ascii="Arial" w:hAnsi="Arial" w:cs="Arial"/>
          <w:sz w:val="20"/>
          <w:szCs w:val="20"/>
        </w:rPr>
        <w:tab/>
      </w:r>
      <w:r w:rsidR="00BB2CFB" w:rsidRPr="00060574">
        <w:rPr>
          <w:rFonts w:ascii="Arial" w:hAnsi="Arial" w:cs="Arial"/>
          <w:sz w:val="20"/>
          <w:szCs w:val="20"/>
        </w:rPr>
        <w:tab/>
      </w:r>
      <w:r w:rsidRPr="00060574">
        <w:rPr>
          <w:rFonts w:ascii="Arial" w:hAnsi="Arial" w:cs="Arial"/>
          <w:sz w:val="20"/>
          <w:szCs w:val="20"/>
        </w:rPr>
        <w:t>Bc. Vít Jásek v.r.</w:t>
      </w:r>
    </w:p>
    <w:sectPr w:rsidR="009F42A9" w:rsidRPr="00060574" w:rsidSect="005C4DE8">
      <w:footerReference w:type="default" r:id="rId9"/>
      <w:headerReference w:type="first" r:id="rId10"/>
      <w:footerReference w:type="first" r:id="rId11"/>
      <w:pgSz w:w="11906" w:h="16838"/>
      <w:pgMar w:top="1418" w:right="1418" w:bottom="1418" w:left="1418" w:header="709"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43E2F2" w14:textId="77777777" w:rsidR="00224C11" w:rsidRDefault="00224C11" w:rsidP="007D184F">
      <w:r>
        <w:separator/>
      </w:r>
    </w:p>
    <w:p w14:paraId="776654AC" w14:textId="77777777" w:rsidR="00224C11" w:rsidRDefault="00224C11"/>
  </w:endnote>
  <w:endnote w:type="continuationSeparator" w:id="0">
    <w:p w14:paraId="306D5A27" w14:textId="77777777" w:rsidR="00224C11" w:rsidRDefault="00224C11" w:rsidP="007D184F">
      <w:r>
        <w:continuationSeparator/>
      </w:r>
    </w:p>
    <w:p w14:paraId="6E285265" w14:textId="77777777" w:rsidR="00224C11" w:rsidRDefault="00224C11"/>
  </w:endnote>
  <w:endnote w:type="continuationNotice" w:id="1">
    <w:p w14:paraId="123B5837" w14:textId="77777777" w:rsidR="00224C11" w:rsidRDefault="00224C11" w:rsidP="007D184F"/>
    <w:p w14:paraId="09B3FFDD" w14:textId="77777777" w:rsidR="00224C11" w:rsidRDefault="00224C1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onsolas">
    <w:panose1 w:val="020B0609020204030204"/>
    <w:charset w:val="EE"/>
    <w:family w:val="modern"/>
    <w:pitch w:val="fixed"/>
    <w:sig w:usb0="E00006FF" w:usb1="0000F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FAE80D" w14:textId="77777777" w:rsidR="00BB603D" w:rsidRDefault="00BB603D"/>
  <w:tbl>
    <w:tblPr>
      <w:tblW w:w="9286" w:type="dxa"/>
      <w:tblLook w:val="04A0" w:firstRow="1" w:lastRow="0" w:firstColumn="1" w:lastColumn="0" w:noHBand="0" w:noVBand="1"/>
    </w:tblPr>
    <w:tblGrid>
      <w:gridCol w:w="4077"/>
      <w:gridCol w:w="2038"/>
      <w:gridCol w:w="3171"/>
    </w:tblGrid>
    <w:tr w:rsidR="00BB603D" w:rsidRPr="00AA670F" w14:paraId="545B418D" w14:textId="77777777" w:rsidTr="00BB603D">
      <w:trPr>
        <w:trHeight w:val="696"/>
      </w:trPr>
      <w:tc>
        <w:tcPr>
          <w:tcW w:w="4077" w:type="dxa"/>
        </w:tcPr>
        <w:p w14:paraId="56A4DF83" w14:textId="77777777" w:rsidR="00BB603D" w:rsidRPr="00793DB8" w:rsidRDefault="00BB603D" w:rsidP="00BB603D">
          <w:pPr>
            <w:rPr>
              <w:noProof/>
              <w:sz w:val="24"/>
              <w:szCs w:val="24"/>
            </w:rPr>
          </w:pPr>
          <w:r w:rsidRPr="00793DB8">
            <w:rPr>
              <w:noProof/>
              <w:sz w:val="24"/>
              <w:szCs w:val="24"/>
            </w:rPr>
            <w:t>budova Vyšehrad Garden</w:t>
          </w:r>
        </w:p>
        <w:p w14:paraId="0E1F858D" w14:textId="77777777" w:rsidR="00BB603D" w:rsidRPr="00793DB8" w:rsidRDefault="00BB603D" w:rsidP="00BB603D">
          <w:pPr>
            <w:rPr>
              <w:noProof/>
              <w:sz w:val="24"/>
              <w:szCs w:val="24"/>
            </w:rPr>
          </w:pPr>
          <w:r w:rsidRPr="00793DB8">
            <w:rPr>
              <w:noProof/>
              <w:sz w:val="24"/>
              <w:szCs w:val="24"/>
            </w:rPr>
            <w:t>Na Pankráci 322/26</w:t>
          </w:r>
        </w:p>
        <w:p w14:paraId="6A532758" w14:textId="77777777" w:rsidR="00BB603D" w:rsidRPr="00793DB8" w:rsidRDefault="00BB603D" w:rsidP="00BB603D">
          <w:pPr>
            <w:rPr>
              <w:noProof/>
              <w:sz w:val="24"/>
              <w:szCs w:val="24"/>
            </w:rPr>
          </w:pPr>
          <w:r w:rsidRPr="00793DB8">
            <w:rPr>
              <w:noProof/>
              <w:sz w:val="24"/>
              <w:szCs w:val="24"/>
            </w:rPr>
            <w:t>140 00 Praha 4</w:t>
          </w:r>
        </w:p>
        <w:p w14:paraId="131952DB" w14:textId="77777777" w:rsidR="00BB603D" w:rsidRPr="00BB603D" w:rsidRDefault="00BB603D" w:rsidP="00BB603D">
          <w:pPr>
            <w:rPr>
              <w:noProof/>
              <w:sz w:val="24"/>
              <w:szCs w:val="24"/>
            </w:rPr>
          </w:pPr>
        </w:p>
      </w:tc>
      <w:tc>
        <w:tcPr>
          <w:tcW w:w="2038" w:type="dxa"/>
        </w:tcPr>
        <w:p w14:paraId="4D8C6703" w14:textId="77777777" w:rsidR="00BB603D" w:rsidRPr="00793DB8" w:rsidRDefault="00BB603D" w:rsidP="00BB603D">
          <w:pPr>
            <w:rPr>
              <w:noProof/>
              <w:sz w:val="24"/>
              <w:szCs w:val="24"/>
            </w:rPr>
          </w:pPr>
        </w:p>
        <w:p w14:paraId="1E58B48F" w14:textId="77777777" w:rsidR="00BB603D" w:rsidRPr="00BB603D" w:rsidRDefault="00BB603D" w:rsidP="00BB603D">
          <w:pPr>
            <w:rPr>
              <w:noProof/>
              <w:sz w:val="24"/>
              <w:szCs w:val="24"/>
            </w:rPr>
          </w:pPr>
        </w:p>
      </w:tc>
      <w:tc>
        <w:tcPr>
          <w:tcW w:w="3171" w:type="dxa"/>
        </w:tcPr>
        <w:p w14:paraId="4C139CF4" w14:textId="77777777" w:rsidR="00BB603D" w:rsidRPr="00793DB8" w:rsidRDefault="00BB603D" w:rsidP="00BB603D">
          <w:pPr>
            <w:rPr>
              <w:noProof/>
              <w:sz w:val="24"/>
              <w:szCs w:val="24"/>
            </w:rPr>
          </w:pPr>
          <w:r w:rsidRPr="00793DB8">
            <w:rPr>
              <w:noProof/>
              <w:sz w:val="24"/>
              <w:szCs w:val="24"/>
            </w:rPr>
            <w:t>e-mail: info@uzs.cz</w:t>
          </w:r>
        </w:p>
        <w:p w14:paraId="27790FAA" w14:textId="77777777" w:rsidR="00BB603D" w:rsidRPr="00793DB8" w:rsidRDefault="00BB603D" w:rsidP="00BB603D">
          <w:pPr>
            <w:rPr>
              <w:noProof/>
              <w:sz w:val="24"/>
              <w:szCs w:val="24"/>
            </w:rPr>
          </w:pPr>
          <w:r w:rsidRPr="00793DB8">
            <w:rPr>
              <w:noProof/>
              <w:sz w:val="24"/>
              <w:szCs w:val="24"/>
            </w:rPr>
            <w:t>www.uzs.cz</w:t>
          </w:r>
        </w:p>
        <w:p w14:paraId="6A5AAA1F" w14:textId="77777777" w:rsidR="00BB603D" w:rsidRPr="00793DB8" w:rsidRDefault="00BB603D" w:rsidP="00BB603D">
          <w:pPr>
            <w:rPr>
              <w:noProof/>
              <w:sz w:val="24"/>
              <w:szCs w:val="24"/>
            </w:rPr>
          </w:pPr>
          <w:r w:rsidRPr="00793DB8">
            <w:rPr>
              <w:noProof/>
              <w:sz w:val="24"/>
              <w:szCs w:val="24"/>
            </w:rPr>
            <w:t>IČ 22718729</w:t>
          </w:r>
        </w:p>
        <w:p w14:paraId="333D5E66" w14:textId="77777777" w:rsidR="00BB603D" w:rsidRPr="00BB603D" w:rsidRDefault="00BB603D" w:rsidP="00BB603D">
          <w:pPr>
            <w:rPr>
              <w:noProof/>
              <w:sz w:val="24"/>
              <w:szCs w:val="24"/>
            </w:rPr>
          </w:pPr>
        </w:p>
      </w:tc>
    </w:tr>
  </w:tbl>
  <w:p w14:paraId="4BEE9789" w14:textId="77777777" w:rsidR="00207EB8" w:rsidRPr="001060A5" w:rsidRDefault="00BD2F31" w:rsidP="007D184F">
    <w:pPr>
      <w:pStyle w:val="Zpat"/>
    </w:pPr>
    <w:r>
      <w:fldChar w:fldCharType="begin"/>
    </w:r>
    <w:r>
      <w:instrText>PAGE   \* MERGEFORMAT</w:instrText>
    </w:r>
    <w:r>
      <w:fldChar w:fldCharType="separate"/>
    </w:r>
    <w:r>
      <w:t>1</w:t>
    </w:r>
    <w:r>
      <w:fldChar w:fldCharType="end"/>
    </w:r>
  </w:p>
  <w:p w14:paraId="1B385064" w14:textId="77777777" w:rsidR="00C1798D" w:rsidRDefault="00C1798D"/>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57C64B" w14:textId="77777777" w:rsidR="00207EB8" w:rsidRDefault="00207EB8" w:rsidP="007D184F">
    <w:pPr>
      <w:pStyle w:val="Zpat"/>
    </w:pPr>
  </w:p>
  <w:tbl>
    <w:tblPr>
      <w:tblW w:w="9286" w:type="dxa"/>
      <w:tblLook w:val="04A0" w:firstRow="1" w:lastRow="0" w:firstColumn="1" w:lastColumn="0" w:noHBand="0" w:noVBand="1"/>
    </w:tblPr>
    <w:tblGrid>
      <w:gridCol w:w="4077"/>
      <w:gridCol w:w="2038"/>
      <w:gridCol w:w="3171"/>
    </w:tblGrid>
    <w:tr w:rsidR="009611F4" w:rsidRPr="00AA670F" w14:paraId="61885FA8" w14:textId="77777777" w:rsidTr="009611F4">
      <w:trPr>
        <w:trHeight w:val="696"/>
      </w:trPr>
      <w:tc>
        <w:tcPr>
          <w:tcW w:w="4077" w:type="dxa"/>
        </w:tcPr>
        <w:p w14:paraId="6E5EFAE4" w14:textId="77777777" w:rsidR="009611F4" w:rsidRPr="00793DB8" w:rsidRDefault="009611F4" w:rsidP="009611F4">
          <w:pPr>
            <w:rPr>
              <w:noProof/>
              <w:sz w:val="24"/>
              <w:szCs w:val="24"/>
            </w:rPr>
          </w:pPr>
          <w:r w:rsidRPr="00793DB8">
            <w:rPr>
              <w:noProof/>
              <w:sz w:val="24"/>
              <w:szCs w:val="24"/>
            </w:rPr>
            <w:t>budova Vyšehrad Garden</w:t>
          </w:r>
        </w:p>
        <w:p w14:paraId="4CCC0040" w14:textId="77777777" w:rsidR="009611F4" w:rsidRPr="00793DB8" w:rsidRDefault="009611F4" w:rsidP="009611F4">
          <w:pPr>
            <w:rPr>
              <w:noProof/>
              <w:sz w:val="24"/>
              <w:szCs w:val="24"/>
            </w:rPr>
          </w:pPr>
          <w:r w:rsidRPr="00793DB8">
            <w:rPr>
              <w:noProof/>
              <w:sz w:val="24"/>
              <w:szCs w:val="24"/>
            </w:rPr>
            <w:t>Na Pankráci 322/26</w:t>
          </w:r>
        </w:p>
        <w:p w14:paraId="4932882B" w14:textId="77777777" w:rsidR="009611F4" w:rsidRPr="00793DB8" w:rsidRDefault="009611F4" w:rsidP="009611F4">
          <w:pPr>
            <w:rPr>
              <w:noProof/>
              <w:sz w:val="24"/>
              <w:szCs w:val="24"/>
            </w:rPr>
          </w:pPr>
          <w:r w:rsidRPr="00793DB8">
            <w:rPr>
              <w:noProof/>
              <w:sz w:val="24"/>
              <w:szCs w:val="24"/>
            </w:rPr>
            <w:t>140 00 Praha 4</w:t>
          </w:r>
        </w:p>
        <w:p w14:paraId="329EA932" w14:textId="77777777" w:rsidR="009611F4" w:rsidRPr="00AA670F" w:rsidRDefault="009611F4" w:rsidP="009611F4">
          <w:pPr>
            <w:pStyle w:val="Zpat"/>
          </w:pPr>
        </w:p>
      </w:tc>
      <w:tc>
        <w:tcPr>
          <w:tcW w:w="2038" w:type="dxa"/>
        </w:tcPr>
        <w:p w14:paraId="0BCDB943" w14:textId="77777777" w:rsidR="009611F4" w:rsidRPr="00793DB8" w:rsidRDefault="009611F4" w:rsidP="009611F4">
          <w:pPr>
            <w:rPr>
              <w:noProof/>
              <w:sz w:val="24"/>
              <w:szCs w:val="24"/>
            </w:rPr>
          </w:pPr>
        </w:p>
        <w:p w14:paraId="6E48E780" w14:textId="77777777" w:rsidR="009611F4" w:rsidRPr="00AA670F" w:rsidRDefault="009611F4" w:rsidP="009611F4">
          <w:pPr>
            <w:pStyle w:val="Zpat"/>
          </w:pPr>
        </w:p>
      </w:tc>
      <w:tc>
        <w:tcPr>
          <w:tcW w:w="3171" w:type="dxa"/>
        </w:tcPr>
        <w:p w14:paraId="7DE6011F" w14:textId="77777777" w:rsidR="009611F4" w:rsidRPr="00793DB8" w:rsidRDefault="009611F4" w:rsidP="009611F4">
          <w:pPr>
            <w:rPr>
              <w:noProof/>
              <w:sz w:val="24"/>
              <w:szCs w:val="24"/>
            </w:rPr>
          </w:pPr>
          <w:r w:rsidRPr="00793DB8">
            <w:rPr>
              <w:noProof/>
              <w:sz w:val="24"/>
              <w:szCs w:val="24"/>
            </w:rPr>
            <w:t>e-mail: info@uzs.cz</w:t>
          </w:r>
        </w:p>
        <w:p w14:paraId="7BC60A8E" w14:textId="77777777" w:rsidR="009611F4" w:rsidRPr="00793DB8" w:rsidRDefault="009611F4" w:rsidP="009611F4">
          <w:pPr>
            <w:rPr>
              <w:noProof/>
              <w:sz w:val="24"/>
              <w:szCs w:val="24"/>
            </w:rPr>
          </w:pPr>
          <w:r w:rsidRPr="00793DB8">
            <w:rPr>
              <w:noProof/>
              <w:sz w:val="24"/>
              <w:szCs w:val="24"/>
            </w:rPr>
            <w:t>www.uzs.cz</w:t>
          </w:r>
        </w:p>
        <w:p w14:paraId="778FD302" w14:textId="77777777" w:rsidR="009611F4" w:rsidRPr="00793DB8" w:rsidRDefault="009611F4" w:rsidP="009611F4">
          <w:pPr>
            <w:rPr>
              <w:noProof/>
              <w:sz w:val="24"/>
              <w:szCs w:val="24"/>
            </w:rPr>
          </w:pPr>
          <w:r w:rsidRPr="00793DB8">
            <w:rPr>
              <w:noProof/>
              <w:sz w:val="24"/>
              <w:szCs w:val="24"/>
            </w:rPr>
            <w:t>IČ 22718729</w:t>
          </w:r>
        </w:p>
        <w:p w14:paraId="639EE371" w14:textId="77777777" w:rsidR="009611F4" w:rsidRPr="00AA670F" w:rsidRDefault="009611F4" w:rsidP="009611F4">
          <w:pPr>
            <w:pStyle w:val="Zpat"/>
          </w:pPr>
        </w:p>
      </w:tc>
    </w:tr>
  </w:tbl>
  <w:p w14:paraId="47CAA8AA" w14:textId="77777777" w:rsidR="00207EB8" w:rsidRDefault="00207EB8" w:rsidP="007D184F">
    <w:pPr>
      <w:pStyle w:val="Zpat"/>
    </w:pPr>
  </w:p>
  <w:p w14:paraId="44B56C88" w14:textId="77777777" w:rsidR="00207EB8" w:rsidRDefault="00207EB8" w:rsidP="007D184F">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1C6080" w14:textId="77777777" w:rsidR="00224C11" w:rsidRDefault="00224C11" w:rsidP="007D184F">
      <w:r>
        <w:separator/>
      </w:r>
    </w:p>
    <w:p w14:paraId="11AED17D" w14:textId="77777777" w:rsidR="00224C11" w:rsidRDefault="00224C11"/>
  </w:footnote>
  <w:footnote w:type="continuationSeparator" w:id="0">
    <w:p w14:paraId="03B60B89" w14:textId="77777777" w:rsidR="00224C11" w:rsidRDefault="00224C11" w:rsidP="007D184F">
      <w:r>
        <w:continuationSeparator/>
      </w:r>
    </w:p>
    <w:p w14:paraId="79E52F74" w14:textId="77777777" w:rsidR="00224C11" w:rsidRDefault="00224C11"/>
  </w:footnote>
  <w:footnote w:type="continuationNotice" w:id="1">
    <w:p w14:paraId="6F353B3B" w14:textId="77777777" w:rsidR="00224C11" w:rsidRDefault="00224C11" w:rsidP="007D184F"/>
    <w:p w14:paraId="682E395F" w14:textId="77777777" w:rsidR="00224C11" w:rsidRDefault="00224C1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C827F" w14:textId="77777777" w:rsidR="00207EB8" w:rsidRDefault="00F67F9F" w:rsidP="007D184F">
    <w:pPr>
      <w:pStyle w:val="Zhlav"/>
    </w:pPr>
    <w:r>
      <w:rPr>
        <w:noProof/>
      </w:rPr>
      <w:drawing>
        <wp:anchor distT="0" distB="0" distL="114300" distR="114300" simplePos="0" relativeHeight="251657728" behindDoc="0" locked="0" layoutInCell="1" allowOverlap="1" wp14:anchorId="71C15B7C" wp14:editId="21DFA6E0">
          <wp:simplePos x="0" y="0"/>
          <wp:positionH relativeFrom="column">
            <wp:posOffset>-247650</wp:posOffset>
          </wp:positionH>
          <wp:positionV relativeFrom="paragraph">
            <wp:posOffset>-8890</wp:posOffset>
          </wp:positionV>
          <wp:extent cx="1551940" cy="959485"/>
          <wp:effectExtent l="0" t="0" r="0" b="0"/>
          <wp:wrapNone/>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51940" cy="959485"/>
                  </a:xfrm>
                  <a:prstGeom prst="rect">
                    <a:avLst/>
                  </a:prstGeom>
                  <a:noFill/>
                </pic:spPr>
              </pic:pic>
            </a:graphicData>
          </a:graphic>
          <wp14:sizeRelH relativeFrom="page">
            <wp14:pctWidth>0</wp14:pctWidth>
          </wp14:sizeRelH>
          <wp14:sizeRelV relativeFrom="page">
            <wp14:pctHeight>0</wp14:pctHeight>
          </wp14:sizeRelV>
        </wp:anchor>
      </w:drawing>
    </w:r>
  </w:p>
  <w:p w14:paraId="78E7002D" w14:textId="77777777" w:rsidR="00207EB8" w:rsidRDefault="00207EB8" w:rsidP="007D184F">
    <w:pPr>
      <w:pStyle w:val="Zhlav"/>
    </w:pPr>
  </w:p>
  <w:p w14:paraId="50FEA779" w14:textId="77777777" w:rsidR="00207EB8" w:rsidRPr="00194FFE" w:rsidRDefault="00207EB8" w:rsidP="007D184F">
    <w:pPr>
      <w:pStyle w:val="Zhlav"/>
      <w:rPr>
        <w:rFonts w:ascii="Georgia" w:hAnsi="Georgia"/>
        <w:sz w:val="16"/>
        <w:szCs w:val="16"/>
      </w:rPr>
    </w:pPr>
    <w:r>
      <w:t xml:space="preserve"> </w:t>
    </w:r>
    <w:r>
      <w:tab/>
      <w:t xml:space="preserve">                         </w:t>
    </w:r>
  </w:p>
  <w:p w14:paraId="546BA0CD" w14:textId="77777777" w:rsidR="00207EB8" w:rsidRDefault="00207EB8" w:rsidP="007D184F">
    <w:pPr>
      <w:pStyle w:val="Zhlav"/>
    </w:pPr>
  </w:p>
  <w:p w14:paraId="4004BC21" w14:textId="77777777" w:rsidR="00207EB8" w:rsidRDefault="00207EB8" w:rsidP="007D184F">
    <w:pPr>
      <w:pStyle w:val="Zhlav"/>
    </w:pPr>
    <w:r>
      <w:tab/>
    </w:r>
  </w:p>
  <w:p w14:paraId="10B207CC" w14:textId="77777777" w:rsidR="00207EB8" w:rsidRDefault="00207EB8" w:rsidP="007D184F">
    <w:pPr>
      <w:pStyle w:val="Zhlav"/>
    </w:pPr>
  </w:p>
  <w:p w14:paraId="18E1CD5E" w14:textId="77777777" w:rsidR="00207EB8" w:rsidRDefault="00207EB8" w:rsidP="007D184F">
    <w:pPr>
      <w:pStyle w:val="Zhlav"/>
    </w:pPr>
    <w:r>
      <w:t>Bc. Vít Jásek</w:t>
    </w:r>
  </w:p>
  <w:p w14:paraId="299041BA" w14:textId="77777777" w:rsidR="00207EB8" w:rsidRDefault="00207EB8" w:rsidP="007D184F">
    <w:pPr>
      <w:pStyle w:val="Zhlav"/>
    </w:pPr>
    <w:r>
      <w:t>výkonný ředitel</w:t>
    </w:r>
    <w:r>
      <w:tab/>
    </w:r>
    <w:r>
      <w:tab/>
    </w:r>
  </w:p>
  <w:p w14:paraId="1E36475A" w14:textId="77777777" w:rsidR="00207EB8" w:rsidRPr="005C4DE8" w:rsidRDefault="00207EB8" w:rsidP="007D184F">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A462CC78"/>
    <w:lvl w:ilvl="0">
      <w:start w:val="1"/>
      <w:numFmt w:val="bullet"/>
      <w:pStyle w:val="Seznamsodrkami"/>
      <w:lvlText w:val=""/>
      <w:lvlJc w:val="left"/>
      <w:pPr>
        <w:tabs>
          <w:tab w:val="num" w:pos="360"/>
        </w:tabs>
        <w:ind w:left="360" w:hanging="360"/>
      </w:pPr>
      <w:rPr>
        <w:rFonts w:ascii="Symbol" w:hAnsi="Symbol" w:hint="default"/>
      </w:rPr>
    </w:lvl>
  </w:abstractNum>
  <w:abstractNum w:abstractNumId="1" w15:restartNumberingAfterBreak="0">
    <w:nsid w:val="010B43E2"/>
    <w:multiLevelType w:val="hybridMultilevel"/>
    <w:tmpl w:val="3BA824F8"/>
    <w:lvl w:ilvl="0" w:tplc="7534AD84">
      <w:start w:val="1"/>
      <w:numFmt w:val="decimal"/>
      <w:pStyle w:val="slovn"/>
      <w:lvlText w:val="%1."/>
      <w:lvlJc w:val="center"/>
      <w:pPr>
        <w:tabs>
          <w:tab w:val="num" w:pos="992"/>
        </w:tabs>
        <w:ind w:left="652" w:firstLine="34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C070CB2"/>
    <w:multiLevelType w:val="multilevel"/>
    <w:tmpl w:val="594C1FF2"/>
    <w:lvl w:ilvl="0">
      <w:start w:val="3"/>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8465961"/>
    <w:multiLevelType w:val="hybridMultilevel"/>
    <w:tmpl w:val="3FC269AA"/>
    <w:lvl w:ilvl="0" w:tplc="04050019">
      <w:start w:val="1"/>
      <w:numFmt w:val="lowerLetter"/>
      <w:lvlText w:val="%1."/>
      <w:lvlJc w:val="left"/>
      <w:pPr>
        <w:ind w:left="1440" w:hanging="360"/>
      </w:pPr>
    </w:lvl>
    <w:lvl w:ilvl="1" w:tplc="04050019">
      <w:start w:val="1"/>
      <w:numFmt w:val="lowerLetter"/>
      <w:lvlText w:val="%2."/>
      <w:lvlJc w:val="left"/>
      <w:pPr>
        <w:ind w:left="2160" w:hanging="360"/>
      </w:pPr>
    </w:lvl>
    <w:lvl w:ilvl="2" w:tplc="0405001B">
      <w:start w:val="1"/>
      <w:numFmt w:val="lowerRoman"/>
      <w:lvlText w:val="%3."/>
      <w:lvlJc w:val="right"/>
      <w:pPr>
        <w:ind w:left="2880" w:hanging="180"/>
      </w:pPr>
    </w:lvl>
    <w:lvl w:ilvl="3" w:tplc="0405000F">
      <w:start w:val="1"/>
      <w:numFmt w:val="decimal"/>
      <w:lvlText w:val="%4."/>
      <w:lvlJc w:val="left"/>
      <w:pPr>
        <w:ind w:left="3600" w:hanging="360"/>
      </w:pPr>
    </w:lvl>
    <w:lvl w:ilvl="4" w:tplc="04050019">
      <w:start w:val="1"/>
      <w:numFmt w:val="lowerLetter"/>
      <w:lvlText w:val="%5."/>
      <w:lvlJc w:val="left"/>
      <w:pPr>
        <w:ind w:left="4320" w:hanging="360"/>
      </w:pPr>
    </w:lvl>
    <w:lvl w:ilvl="5" w:tplc="0405001B">
      <w:start w:val="1"/>
      <w:numFmt w:val="lowerRoman"/>
      <w:lvlText w:val="%6."/>
      <w:lvlJc w:val="right"/>
      <w:pPr>
        <w:ind w:left="5040" w:hanging="180"/>
      </w:pPr>
    </w:lvl>
    <w:lvl w:ilvl="6" w:tplc="0405000F">
      <w:start w:val="1"/>
      <w:numFmt w:val="decimal"/>
      <w:lvlText w:val="%7."/>
      <w:lvlJc w:val="left"/>
      <w:pPr>
        <w:ind w:left="5760" w:hanging="360"/>
      </w:pPr>
    </w:lvl>
    <w:lvl w:ilvl="7" w:tplc="04050019">
      <w:start w:val="1"/>
      <w:numFmt w:val="lowerLetter"/>
      <w:lvlText w:val="%8."/>
      <w:lvlJc w:val="left"/>
      <w:pPr>
        <w:ind w:left="6480" w:hanging="360"/>
      </w:pPr>
    </w:lvl>
    <w:lvl w:ilvl="8" w:tplc="0405001B">
      <w:start w:val="1"/>
      <w:numFmt w:val="lowerRoman"/>
      <w:lvlText w:val="%9."/>
      <w:lvlJc w:val="right"/>
      <w:pPr>
        <w:ind w:left="7200" w:hanging="180"/>
      </w:pPr>
    </w:lvl>
  </w:abstractNum>
  <w:abstractNum w:abstractNumId="4" w15:restartNumberingAfterBreak="0">
    <w:nsid w:val="1F1932FE"/>
    <w:multiLevelType w:val="hybridMultilevel"/>
    <w:tmpl w:val="CC42A450"/>
    <w:lvl w:ilvl="0" w:tplc="4574C7FC">
      <w:start w:val="6"/>
      <w:numFmt w:val="decimal"/>
      <w:lvlText w:val="%1."/>
      <w:lvlJc w:val="left"/>
      <w:pPr>
        <w:ind w:left="36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5" w15:restartNumberingAfterBreak="0">
    <w:nsid w:val="245A51CD"/>
    <w:multiLevelType w:val="hybridMultilevel"/>
    <w:tmpl w:val="6F1AAF5A"/>
    <w:lvl w:ilvl="0" w:tplc="0405000F">
      <w:start w:val="1"/>
      <w:numFmt w:val="decimal"/>
      <w:lvlText w:val="%1."/>
      <w:lvlJc w:val="left"/>
      <w:pPr>
        <w:ind w:left="360" w:hanging="360"/>
      </w:pPr>
    </w:lvl>
    <w:lvl w:ilvl="1" w:tplc="09B23756">
      <w:start w:val="1"/>
      <w:numFmt w:val="lowerLetter"/>
      <w:lvlText w:val="%2."/>
      <w:lvlJc w:val="left"/>
      <w:pPr>
        <w:ind w:left="737" w:hanging="17"/>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6" w15:restartNumberingAfterBreak="0">
    <w:nsid w:val="27BA5420"/>
    <w:multiLevelType w:val="hybridMultilevel"/>
    <w:tmpl w:val="95AECB8C"/>
    <w:lvl w:ilvl="0" w:tplc="72DA7F82">
      <w:start w:val="1"/>
      <w:numFmt w:val="decimal"/>
      <w:pStyle w:val="pipomnkanadpis"/>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2D8A40E9"/>
    <w:multiLevelType w:val="hybridMultilevel"/>
    <w:tmpl w:val="B764E8FE"/>
    <w:lvl w:ilvl="0" w:tplc="19B0BD7E">
      <w:start w:val="1"/>
      <w:numFmt w:val="decimal"/>
      <w:pStyle w:val="Styl1"/>
      <w:lvlText w:val="(%1)"/>
      <w:lvlJc w:val="left"/>
      <w:pPr>
        <w:ind w:left="7333" w:hanging="1095"/>
      </w:pPr>
      <w:rPr>
        <w:rFonts w:cs="Times New Roman"/>
      </w:rPr>
    </w:lvl>
    <w:lvl w:ilvl="1" w:tplc="04050019">
      <w:start w:val="1"/>
      <w:numFmt w:val="lowerLetter"/>
      <w:lvlText w:val="%2."/>
      <w:lvlJc w:val="left"/>
      <w:pPr>
        <w:ind w:left="7313" w:hanging="360"/>
      </w:pPr>
      <w:rPr>
        <w:rFonts w:cs="Times New Roman"/>
      </w:rPr>
    </w:lvl>
    <w:lvl w:ilvl="2" w:tplc="0405001B">
      <w:start w:val="1"/>
      <w:numFmt w:val="lowerRoman"/>
      <w:lvlText w:val="%3."/>
      <w:lvlJc w:val="right"/>
      <w:pPr>
        <w:ind w:left="8033" w:hanging="180"/>
      </w:pPr>
      <w:rPr>
        <w:rFonts w:cs="Times New Roman"/>
      </w:rPr>
    </w:lvl>
    <w:lvl w:ilvl="3" w:tplc="0405000F">
      <w:start w:val="1"/>
      <w:numFmt w:val="decimal"/>
      <w:lvlText w:val="%4."/>
      <w:lvlJc w:val="left"/>
      <w:pPr>
        <w:ind w:left="8753" w:hanging="360"/>
      </w:pPr>
      <w:rPr>
        <w:rFonts w:cs="Times New Roman"/>
      </w:rPr>
    </w:lvl>
    <w:lvl w:ilvl="4" w:tplc="04050019">
      <w:start w:val="1"/>
      <w:numFmt w:val="lowerLetter"/>
      <w:lvlText w:val="%5."/>
      <w:lvlJc w:val="left"/>
      <w:pPr>
        <w:ind w:left="9473" w:hanging="360"/>
      </w:pPr>
      <w:rPr>
        <w:rFonts w:cs="Times New Roman"/>
      </w:rPr>
    </w:lvl>
    <w:lvl w:ilvl="5" w:tplc="0405001B">
      <w:start w:val="1"/>
      <w:numFmt w:val="lowerRoman"/>
      <w:lvlText w:val="%6."/>
      <w:lvlJc w:val="right"/>
      <w:pPr>
        <w:ind w:left="10193" w:hanging="180"/>
      </w:pPr>
      <w:rPr>
        <w:rFonts w:cs="Times New Roman"/>
      </w:rPr>
    </w:lvl>
    <w:lvl w:ilvl="6" w:tplc="0405000F">
      <w:start w:val="1"/>
      <w:numFmt w:val="decimal"/>
      <w:lvlText w:val="%7."/>
      <w:lvlJc w:val="left"/>
      <w:pPr>
        <w:ind w:left="10913" w:hanging="360"/>
      </w:pPr>
      <w:rPr>
        <w:rFonts w:cs="Times New Roman"/>
      </w:rPr>
    </w:lvl>
    <w:lvl w:ilvl="7" w:tplc="04050019">
      <w:start w:val="1"/>
      <w:numFmt w:val="lowerLetter"/>
      <w:lvlText w:val="%8."/>
      <w:lvlJc w:val="left"/>
      <w:pPr>
        <w:ind w:left="11633" w:hanging="360"/>
      </w:pPr>
      <w:rPr>
        <w:rFonts w:cs="Times New Roman"/>
      </w:rPr>
    </w:lvl>
    <w:lvl w:ilvl="8" w:tplc="0405001B">
      <w:start w:val="1"/>
      <w:numFmt w:val="lowerRoman"/>
      <w:lvlText w:val="%9."/>
      <w:lvlJc w:val="right"/>
      <w:pPr>
        <w:ind w:left="12353" w:hanging="180"/>
      </w:pPr>
      <w:rPr>
        <w:rFonts w:cs="Times New Roman"/>
      </w:rPr>
    </w:lvl>
  </w:abstractNum>
  <w:abstractNum w:abstractNumId="8" w15:restartNumberingAfterBreak="0">
    <w:nsid w:val="41231F07"/>
    <w:multiLevelType w:val="hybridMultilevel"/>
    <w:tmpl w:val="11204A78"/>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9" w15:restartNumberingAfterBreak="0">
    <w:nsid w:val="58E04044"/>
    <w:multiLevelType w:val="hybridMultilevel"/>
    <w:tmpl w:val="710410C6"/>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0" w15:restartNumberingAfterBreak="0">
    <w:nsid w:val="5B8A0935"/>
    <w:multiLevelType w:val="hybridMultilevel"/>
    <w:tmpl w:val="583421C0"/>
    <w:lvl w:ilvl="0" w:tplc="25688100">
      <w:start w:val="1"/>
      <w:numFmt w:val="lowerLetter"/>
      <w:lvlText w:val="%1)"/>
      <w:lvlJc w:val="left"/>
      <w:pPr>
        <w:ind w:left="360" w:hanging="360"/>
      </w:pPr>
      <w:rPr>
        <w:i/>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start w:val="1"/>
      <w:numFmt w:val="lowerLetter"/>
      <w:lvlText w:val="%5."/>
      <w:lvlJc w:val="left"/>
      <w:pPr>
        <w:ind w:left="3240" w:hanging="360"/>
      </w:pPr>
    </w:lvl>
    <w:lvl w:ilvl="5" w:tplc="0405001B">
      <w:start w:val="1"/>
      <w:numFmt w:val="lowerRoman"/>
      <w:lvlText w:val="%6."/>
      <w:lvlJc w:val="right"/>
      <w:pPr>
        <w:ind w:left="3960" w:hanging="180"/>
      </w:pPr>
    </w:lvl>
    <w:lvl w:ilvl="6" w:tplc="0405000F">
      <w:start w:val="1"/>
      <w:numFmt w:val="decimal"/>
      <w:lvlText w:val="%7."/>
      <w:lvlJc w:val="left"/>
      <w:pPr>
        <w:ind w:left="4680" w:hanging="360"/>
      </w:pPr>
    </w:lvl>
    <w:lvl w:ilvl="7" w:tplc="04050019">
      <w:start w:val="1"/>
      <w:numFmt w:val="lowerLetter"/>
      <w:lvlText w:val="%8."/>
      <w:lvlJc w:val="left"/>
      <w:pPr>
        <w:ind w:left="5400" w:hanging="360"/>
      </w:pPr>
    </w:lvl>
    <w:lvl w:ilvl="8" w:tplc="0405001B">
      <w:start w:val="1"/>
      <w:numFmt w:val="lowerRoman"/>
      <w:lvlText w:val="%9."/>
      <w:lvlJc w:val="right"/>
      <w:pPr>
        <w:ind w:left="6120" w:hanging="180"/>
      </w:pPr>
    </w:lvl>
  </w:abstractNum>
  <w:abstractNum w:abstractNumId="11" w15:restartNumberingAfterBreak="0">
    <w:nsid w:val="5D9D220B"/>
    <w:multiLevelType w:val="hybridMultilevel"/>
    <w:tmpl w:val="52029FD0"/>
    <w:lvl w:ilvl="0" w:tplc="BEB4ADCA">
      <w:start w:val="1"/>
      <w:numFmt w:val="lowerLetter"/>
      <w:lvlText w:val="%1."/>
      <w:lvlJc w:val="left"/>
      <w:pPr>
        <w:ind w:left="36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2" w15:restartNumberingAfterBreak="0">
    <w:nsid w:val="5FBA35EA"/>
    <w:multiLevelType w:val="hybridMultilevel"/>
    <w:tmpl w:val="B02CF6DA"/>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6AAF1A1F"/>
    <w:multiLevelType w:val="multilevel"/>
    <w:tmpl w:val="D152D292"/>
    <w:lvl w:ilvl="0">
      <w:start w:val="1"/>
      <w:numFmt w:val="decimal"/>
      <w:pStyle w:val="Textodstavce"/>
      <w:isLgl/>
      <w:lvlText w:val="(%1)"/>
      <w:lvlJc w:val="left"/>
      <w:pPr>
        <w:tabs>
          <w:tab w:val="num" w:pos="782"/>
        </w:tabs>
        <w:ind w:left="0" w:firstLine="425"/>
      </w:pPr>
      <w:rPr>
        <w:rFonts w:cs="Times New Roman"/>
      </w:rPr>
    </w:lvl>
    <w:lvl w:ilvl="1">
      <w:start w:val="1"/>
      <w:numFmt w:val="lowerLetter"/>
      <w:pStyle w:val="Textpsmene"/>
      <w:lvlText w:val="%2)"/>
      <w:lvlJc w:val="left"/>
      <w:pPr>
        <w:tabs>
          <w:tab w:val="num" w:pos="425"/>
        </w:tabs>
        <w:ind w:left="425" w:hanging="425"/>
      </w:pPr>
      <w:rPr>
        <w:rFonts w:cs="Times New Roman"/>
      </w:rPr>
    </w:lvl>
    <w:lvl w:ilvl="2">
      <w:start w:val="1"/>
      <w:numFmt w:val="decimal"/>
      <w:pStyle w:val="Textbodu"/>
      <w:isLgl/>
      <w:lvlText w:val="%3."/>
      <w:lvlJc w:val="left"/>
      <w:pPr>
        <w:tabs>
          <w:tab w:val="num" w:pos="850"/>
        </w:tabs>
        <w:ind w:left="850" w:hanging="425"/>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52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600"/>
        </w:tabs>
        <w:ind w:left="3240" w:hanging="360"/>
      </w:pPr>
      <w:rPr>
        <w:rFonts w:cs="Times New Roman"/>
      </w:rPr>
    </w:lvl>
  </w:abstractNum>
  <w:abstractNum w:abstractNumId="14" w15:restartNumberingAfterBreak="0">
    <w:nsid w:val="7C0761D0"/>
    <w:multiLevelType w:val="hybridMultilevel"/>
    <w:tmpl w:val="6D98C938"/>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5" w15:restartNumberingAfterBreak="0">
    <w:nsid w:val="7C621B8D"/>
    <w:multiLevelType w:val="multilevel"/>
    <w:tmpl w:val="3B0CCC7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DC37F7D"/>
    <w:multiLevelType w:val="multilevel"/>
    <w:tmpl w:val="4078A1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5468941">
    <w:abstractNumId w:val="1"/>
  </w:num>
  <w:num w:numId="2" w16cid:durableId="115221492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73910562">
    <w:abstractNumId w:val="6"/>
  </w:num>
  <w:num w:numId="4" w16cid:durableId="803893218">
    <w:abstractNumId w:val="7"/>
  </w:num>
  <w:num w:numId="5" w16cid:durableId="852915021">
    <w:abstractNumId w:val="0"/>
  </w:num>
  <w:num w:numId="6" w16cid:durableId="522668458">
    <w:abstractNumId w:val="16"/>
  </w:num>
  <w:num w:numId="7" w16cid:durableId="784691781">
    <w:abstractNumId w:val="2"/>
  </w:num>
  <w:num w:numId="8" w16cid:durableId="1459956575">
    <w:abstractNumId w:val="15"/>
  </w:num>
  <w:num w:numId="9" w16cid:durableId="153648820">
    <w:abstractNumId w:val="14"/>
  </w:num>
  <w:num w:numId="10" w16cid:durableId="60819514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6654902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1485740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329862594">
    <w:abstractNumId w:val="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50339499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5703574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94188394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450737459">
    <w:abstractNumId w:val="1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cs-CZ" w:vendorID="64" w:dllVersion="0" w:nlCheck="1" w:checkStyle="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4C11"/>
    <w:rsid w:val="000017B2"/>
    <w:rsid w:val="0000738B"/>
    <w:rsid w:val="00011154"/>
    <w:rsid w:val="00012C40"/>
    <w:rsid w:val="00015E2A"/>
    <w:rsid w:val="000167F7"/>
    <w:rsid w:val="00020B0E"/>
    <w:rsid w:val="00021D58"/>
    <w:rsid w:val="000232AC"/>
    <w:rsid w:val="000266A1"/>
    <w:rsid w:val="00031B58"/>
    <w:rsid w:val="00031B6A"/>
    <w:rsid w:val="00052084"/>
    <w:rsid w:val="00052316"/>
    <w:rsid w:val="00052E59"/>
    <w:rsid w:val="0005549A"/>
    <w:rsid w:val="00055884"/>
    <w:rsid w:val="00057EFC"/>
    <w:rsid w:val="0006055C"/>
    <w:rsid w:val="00060574"/>
    <w:rsid w:val="0006244E"/>
    <w:rsid w:val="00066CBB"/>
    <w:rsid w:val="00066E44"/>
    <w:rsid w:val="0007000F"/>
    <w:rsid w:val="0007184B"/>
    <w:rsid w:val="00071CC7"/>
    <w:rsid w:val="00073422"/>
    <w:rsid w:val="000738F8"/>
    <w:rsid w:val="00073BC8"/>
    <w:rsid w:val="000832A2"/>
    <w:rsid w:val="00083839"/>
    <w:rsid w:val="000944BC"/>
    <w:rsid w:val="00096B01"/>
    <w:rsid w:val="000A551E"/>
    <w:rsid w:val="000A77FE"/>
    <w:rsid w:val="000A7FEC"/>
    <w:rsid w:val="000B6231"/>
    <w:rsid w:val="000C2065"/>
    <w:rsid w:val="000C2B0E"/>
    <w:rsid w:val="000C3E50"/>
    <w:rsid w:val="000C6215"/>
    <w:rsid w:val="000D07E7"/>
    <w:rsid w:val="000D0FBE"/>
    <w:rsid w:val="000D4E61"/>
    <w:rsid w:val="000D7234"/>
    <w:rsid w:val="000E7B75"/>
    <w:rsid w:val="000F2478"/>
    <w:rsid w:val="00100D64"/>
    <w:rsid w:val="00102B71"/>
    <w:rsid w:val="00102DF9"/>
    <w:rsid w:val="00103A51"/>
    <w:rsid w:val="001060A5"/>
    <w:rsid w:val="001076F0"/>
    <w:rsid w:val="001124C6"/>
    <w:rsid w:val="0011267F"/>
    <w:rsid w:val="001136C2"/>
    <w:rsid w:val="0012442E"/>
    <w:rsid w:val="00134AF1"/>
    <w:rsid w:val="00137295"/>
    <w:rsid w:val="00144CDD"/>
    <w:rsid w:val="001552A5"/>
    <w:rsid w:val="00162327"/>
    <w:rsid w:val="00180F45"/>
    <w:rsid w:val="00181CFB"/>
    <w:rsid w:val="00183443"/>
    <w:rsid w:val="00183A28"/>
    <w:rsid w:val="00186128"/>
    <w:rsid w:val="001867D8"/>
    <w:rsid w:val="0019017C"/>
    <w:rsid w:val="001926B6"/>
    <w:rsid w:val="00192E11"/>
    <w:rsid w:val="00193C6E"/>
    <w:rsid w:val="001947AD"/>
    <w:rsid w:val="00194FFE"/>
    <w:rsid w:val="00195ADB"/>
    <w:rsid w:val="001A0D9E"/>
    <w:rsid w:val="001A1CA4"/>
    <w:rsid w:val="001A7EBC"/>
    <w:rsid w:val="001B1184"/>
    <w:rsid w:val="001B55F9"/>
    <w:rsid w:val="001C6135"/>
    <w:rsid w:val="001C68DC"/>
    <w:rsid w:val="001D00A8"/>
    <w:rsid w:val="001D2AA7"/>
    <w:rsid w:val="001D3EDA"/>
    <w:rsid w:val="001E232D"/>
    <w:rsid w:val="001E68ED"/>
    <w:rsid w:val="001E7242"/>
    <w:rsid w:val="00200107"/>
    <w:rsid w:val="002032BA"/>
    <w:rsid w:val="00206C12"/>
    <w:rsid w:val="00207EB8"/>
    <w:rsid w:val="00212DA3"/>
    <w:rsid w:val="002203C6"/>
    <w:rsid w:val="00220AAE"/>
    <w:rsid w:val="00221073"/>
    <w:rsid w:val="00224C11"/>
    <w:rsid w:val="002276B7"/>
    <w:rsid w:val="00227AA5"/>
    <w:rsid w:val="00230F7C"/>
    <w:rsid w:val="0024001E"/>
    <w:rsid w:val="00240EBF"/>
    <w:rsid w:val="00244200"/>
    <w:rsid w:val="00250754"/>
    <w:rsid w:val="00260A76"/>
    <w:rsid w:val="002632BD"/>
    <w:rsid w:val="00263D28"/>
    <w:rsid w:val="002647E2"/>
    <w:rsid w:val="00266797"/>
    <w:rsid w:val="00271A17"/>
    <w:rsid w:val="002807CD"/>
    <w:rsid w:val="002808FE"/>
    <w:rsid w:val="00281824"/>
    <w:rsid w:val="00292961"/>
    <w:rsid w:val="00294AEB"/>
    <w:rsid w:val="002A366F"/>
    <w:rsid w:val="002A4728"/>
    <w:rsid w:val="002A60AB"/>
    <w:rsid w:val="002B205A"/>
    <w:rsid w:val="002B6CB2"/>
    <w:rsid w:val="002C2AC8"/>
    <w:rsid w:val="002C2EEA"/>
    <w:rsid w:val="002C4B2E"/>
    <w:rsid w:val="002C4D89"/>
    <w:rsid w:val="002C7A3C"/>
    <w:rsid w:val="002D13A2"/>
    <w:rsid w:val="002D23D7"/>
    <w:rsid w:val="002D640E"/>
    <w:rsid w:val="002F4406"/>
    <w:rsid w:val="002F77A2"/>
    <w:rsid w:val="00300297"/>
    <w:rsid w:val="00305AF3"/>
    <w:rsid w:val="00305BFD"/>
    <w:rsid w:val="00307645"/>
    <w:rsid w:val="0031193A"/>
    <w:rsid w:val="00312B15"/>
    <w:rsid w:val="00313F85"/>
    <w:rsid w:val="00314CD1"/>
    <w:rsid w:val="00317DD3"/>
    <w:rsid w:val="00324769"/>
    <w:rsid w:val="00336661"/>
    <w:rsid w:val="00337C1E"/>
    <w:rsid w:val="0034013C"/>
    <w:rsid w:val="0034115C"/>
    <w:rsid w:val="00343BC0"/>
    <w:rsid w:val="00346C38"/>
    <w:rsid w:val="00361E89"/>
    <w:rsid w:val="0036464B"/>
    <w:rsid w:val="00365017"/>
    <w:rsid w:val="00370BA3"/>
    <w:rsid w:val="003728CB"/>
    <w:rsid w:val="0037494F"/>
    <w:rsid w:val="00386D30"/>
    <w:rsid w:val="00392825"/>
    <w:rsid w:val="00392BD3"/>
    <w:rsid w:val="0039697B"/>
    <w:rsid w:val="0039759C"/>
    <w:rsid w:val="003A1280"/>
    <w:rsid w:val="003A2951"/>
    <w:rsid w:val="003A40F7"/>
    <w:rsid w:val="003A4744"/>
    <w:rsid w:val="003A76A5"/>
    <w:rsid w:val="003B060A"/>
    <w:rsid w:val="003B49C5"/>
    <w:rsid w:val="003B57F1"/>
    <w:rsid w:val="003B7833"/>
    <w:rsid w:val="003C0CBD"/>
    <w:rsid w:val="003C7276"/>
    <w:rsid w:val="003E42FB"/>
    <w:rsid w:val="003E6CDF"/>
    <w:rsid w:val="003F124D"/>
    <w:rsid w:val="003F1A3C"/>
    <w:rsid w:val="003F299E"/>
    <w:rsid w:val="003F422E"/>
    <w:rsid w:val="0040733E"/>
    <w:rsid w:val="00411827"/>
    <w:rsid w:val="00411AE0"/>
    <w:rsid w:val="0041249B"/>
    <w:rsid w:val="00420204"/>
    <w:rsid w:val="00422BE2"/>
    <w:rsid w:val="00422C89"/>
    <w:rsid w:val="00425F31"/>
    <w:rsid w:val="00427EAD"/>
    <w:rsid w:val="00445897"/>
    <w:rsid w:val="00446414"/>
    <w:rsid w:val="004503B9"/>
    <w:rsid w:val="0045342E"/>
    <w:rsid w:val="0046025F"/>
    <w:rsid w:val="0046366B"/>
    <w:rsid w:val="00466AB9"/>
    <w:rsid w:val="00467AFD"/>
    <w:rsid w:val="004704D5"/>
    <w:rsid w:val="004713B9"/>
    <w:rsid w:val="004746CC"/>
    <w:rsid w:val="0047531A"/>
    <w:rsid w:val="004757C2"/>
    <w:rsid w:val="004761CB"/>
    <w:rsid w:val="00480F43"/>
    <w:rsid w:val="00485E30"/>
    <w:rsid w:val="0048613A"/>
    <w:rsid w:val="00491F42"/>
    <w:rsid w:val="004A3404"/>
    <w:rsid w:val="004A3775"/>
    <w:rsid w:val="004A534D"/>
    <w:rsid w:val="004A5F21"/>
    <w:rsid w:val="004B082C"/>
    <w:rsid w:val="004B0996"/>
    <w:rsid w:val="004B0DE3"/>
    <w:rsid w:val="004B3A74"/>
    <w:rsid w:val="004B46D4"/>
    <w:rsid w:val="004B6FE3"/>
    <w:rsid w:val="004C5DEE"/>
    <w:rsid w:val="004C7B17"/>
    <w:rsid w:val="004D35DA"/>
    <w:rsid w:val="004D391A"/>
    <w:rsid w:val="004D5854"/>
    <w:rsid w:val="004D797C"/>
    <w:rsid w:val="004D7C9D"/>
    <w:rsid w:val="004E1204"/>
    <w:rsid w:val="004E19FB"/>
    <w:rsid w:val="004E236C"/>
    <w:rsid w:val="004E55F2"/>
    <w:rsid w:val="004F1E5D"/>
    <w:rsid w:val="004F2F94"/>
    <w:rsid w:val="005016AB"/>
    <w:rsid w:val="00506119"/>
    <w:rsid w:val="00506CA8"/>
    <w:rsid w:val="005135E9"/>
    <w:rsid w:val="005153B9"/>
    <w:rsid w:val="00515C10"/>
    <w:rsid w:val="00521FEE"/>
    <w:rsid w:val="00524A46"/>
    <w:rsid w:val="0052718D"/>
    <w:rsid w:val="00531202"/>
    <w:rsid w:val="00541E24"/>
    <w:rsid w:val="005435D8"/>
    <w:rsid w:val="00543AA1"/>
    <w:rsid w:val="0054618C"/>
    <w:rsid w:val="00553693"/>
    <w:rsid w:val="00556734"/>
    <w:rsid w:val="00561B3B"/>
    <w:rsid w:val="00567EE5"/>
    <w:rsid w:val="005715A6"/>
    <w:rsid w:val="00572A99"/>
    <w:rsid w:val="0057673C"/>
    <w:rsid w:val="00583772"/>
    <w:rsid w:val="005845D8"/>
    <w:rsid w:val="00584612"/>
    <w:rsid w:val="00586FA6"/>
    <w:rsid w:val="0058787A"/>
    <w:rsid w:val="00590A3D"/>
    <w:rsid w:val="00590ED9"/>
    <w:rsid w:val="00592391"/>
    <w:rsid w:val="005936DB"/>
    <w:rsid w:val="005A0DA8"/>
    <w:rsid w:val="005A0E42"/>
    <w:rsid w:val="005A49AC"/>
    <w:rsid w:val="005B3481"/>
    <w:rsid w:val="005B632E"/>
    <w:rsid w:val="005B7502"/>
    <w:rsid w:val="005B7EA6"/>
    <w:rsid w:val="005C0BCE"/>
    <w:rsid w:val="005C20B0"/>
    <w:rsid w:val="005C2755"/>
    <w:rsid w:val="005C4DE8"/>
    <w:rsid w:val="005D0FC2"/>
    <w:rsid w:val="005D6AFC"/>
    <w:rsid w:val="005D6C00"/>
    <w:rsid w:val="005E1608"/>
    <w:rsid w:val="005E6C8B"/>
    <w:rsid w:val="005F536A"/>
    <w:rsid w:val="005F7BAC"/>
    <w:rsid w:val="00602D54"/>
    <w:rsid w:val="00607E78"/>
    <w:rsid w:val="00614F6F"/>
    <w:rsid w:val="00622227"/>
    <w:rsid w:val="0062410A"/>
    <w:rsid w:val="00624673"/>
    <w:rsid w:val="00627998"/>
    <w:rsid w:val="00631260"/>
    <w:rsid w:val="0063150B"/>
    <w:rsid w:val="00632A47"/>
    <w:rsid w:val="00635503"/>
    <w:rsid w:val="00641079"/>
    <w:rsid w:val="00641A57"/>
    <w:rsid w:val="00643E3A"/>
    <w:rsid w:val="0064458F"/>
    <w:rsid w:val="006445E3"/>
    <w:rsid w:val="00653059"/>
    <w:rsid w:val="00654594"/>
    <w:rsid w:val="00655846"/>
    <w:rsid w:val="00656012"/>
    <w:rsid w:val="00660018"/>
    <w:rsid w:val="006631A1"/>
    <w:rsid w:val="00665B75"/>
    <w:rsid w:val="00671BAE"/>
    <w:rsid w:val="00671EBF"/>
    <w:rsid w:val="00673914"/>
    <w:rsid w:val="00680BC4"/>
    <w:rsid w:val="00682548"/>
    <w:rsid w:val="00683C52"/>
    <w:rsid w:val="00683F0F"/>
    <w:rsid w:val="0068417A"/>
    <w:rsid w:val="00687839"/>
    <w:rsid w:val="00691E1A"/>
    <w:rsid w:val="00692716"/>
    <w:rsid w:val="00695F1A"/>
    <w:rsid w:val="00697A66"/>
    <w:rsid w:val="006A0B1F"/>
    <w:rsid w:val="006A1B1A"/>
    <w:rsid w:val="006A590D"/>
    <w:rsid w:val="006A6C79"/>
    <w:rsid w:val="006A6E31"/>
    <w:rsid w:val="006B48B9"/>
    <w:rsid w:val="006B6E71"/>
    <w:rsid w:val="006C2928"/>
    <w:rsid w:val="006C5D6F"/>
    <w:rsid w:val="006C5F31"/>
    <w:rsid w:val="006D0A6A"/>
    <w:rsid w:val="006D0F01"/>
    <w:rsid w:val="006D4CAC"/>
    <w:rsid w:val="006D71F3"/>
    <w:rsid w:val="006E2115"/>
    <w:rsid w:val="006E414E"/>
    <w:rsid w:val="006E46E5"/>
    <w:rsid w:val="006E49FF"/>
    <w:rsid w:val="006E5548"/>
    <w:rsid w:val="006E7CED"/>
    <w:rsid w:val="006F29F8"/>
    <w:rsid w:val="006F3D4B"/>
    <w:rsid w:val="006F651C"/>
    <w:rsid w:val="006F7E8A"/>
    <w:rsid w:val="00700AC5"/>
    <w:rsid w:val="00700D52"/>
    <w:rsid w:val="007145DC"/>
    <w:rsid w:val="00716BE7"/>
    <w:rsid w:val="00717FD7"/>
    <w:rsid w:val="00722918"/>
    <w:rsid w:val="007266C8"/>
    <w:rsid w:val="00727CB2"/>
    <w:rsid w:val="00731A25"/>
    <w:rsid w:val="00733748"/>
    <w:rsid w:val="00736335"/>
    <w:rsid w:val="00742684"/>
    <w:rsid w:val="0074437F"/>
    <w:rsid w:val="00755FC6"/>
    <w:rsid w:val="00756DBD"/>
    <w:rsid w:val="007614BC"/>
    <w:rsid w:val="00762A6A"/>
    <w:rsid w:val="007638CF"/>
    <w:rsid w:val="00764792"/>
    <w:rsid w:val="00770DA6"/>
    <w:rsid w:val="00777FC6"/>
    <w:rsid w:val="00780E73"/>
    <w:rsid w:val="00781973"/>
    <w:rsid w:val="00782695"/>
    <w:rsid w:val="0078357B"/>
    <w:rsid w:val="00783F1C"/>
    <w:rsid w:val="00785124"/>
    <w:rsid w:val="00786330"/>
    <w:rsid w:val="00790358"/>
    <w:rsid w:val="00791ADF"/>
    <w:rsid w:val="00792585"/>
    <w:rsid w:val="00797D63"/>
    <w:rsid w:val="007B06DF"/>
    <w:rsid w:val="007B29BA"/>
    <w:rsid w:val="007B51D6"/>
    <w:rsid w:val="007B6017"/>
    <w:rsid w:val="007B708F"/>
    <w:rsid w:val="007C02D9"/>
    <w:rsid w:val="007C7A67"/>
    <w:rsid w:val="007D0373"/>
    <w:rsid w:val="007D184F"/>
    <w:rsid w:val="007D428E"/>
    <w:rsid w:val="007E08BE"/>
    <w:rsid w:val="007E27A2"/>
    <w:rsid w:val="007E6022"/>
    <w:rsid w:val="007E60BA"/>
    <w:rsid w:val="007E7352"/>
    <w:rsid w:val="007F5A6B"/>
    <w:rsid w:val="007F74E2"/>
    <w:rsid w:val="00800E96"/>
    <w:rsid w:val="0080226F"/>
    <w:rsid w:val="00803995"/>
    <w:rsid w:val="008066F0"/>
    <w:rsid w:val="00813287"/>
    <w:rsid w:val="008158FD"/>
    <w:rsid w:val="008202E3"/>
    <w:rsid w:val="0082103B"/>
    <w:rsid w:val="00822374"/>
    <w:rsid w:val="0082356C"/>
    <w:rsid w:val="00833BD2"/>
    <w:rsid w:val="0083418E"/>
    <w:rsid w:val="00835E3C"/>
    <w:rsid w:val="00844751"/>
    <w:rsid w:val="0084610A"/>
    <w:rsid w:val="00851FE0"/>
    <w:rsid w:val="008547E5"/>
    <w:rsid w:val="00854EC0"/>
    <w:rsid w:val="00855617"/>
    <w:rsid w:val="00857F66"/>
    <w:rsid w:val="0086339A"/>
    <w:rsid w:val="0087159A"/>
    <w:rsid w:val="008718C2"/>
    <w:rsid w:val="00871931"/>
    <w:rsid w:val="00871A22"/>
    <w:rsid w:val="008749D7"/>
    <w:rsid w:val="00875494"/>
    <w:rsid w:val="00882BFE"/>
    <w:rsid w:val="008924F4"/>
    <w:rsid w:val="008925B8"/>
    <w:rsid w:val="00895B1E"/>
    <w:rsid w:val="00896A71"/>
    <w:rsid w:val="00897C2A"/>
    <w:rsid w:val="00897F8D"/>
    <w:rsid w:val="008A0474"/>
    <w:rsid w:val="008A04F2"/>
    <w:rsid w:val="008A189C"/>
    <w:rsid w:val="008A2EDD"/>
    <w:rsid w:val="008A303A"/>
    <w:rsid w:val="008A4B03"/>
    <w:rsid w:val="008A77D2"/>
    <w:rsid w:val="008B1B38"/>
    <w:rsid w:val="008B22B9"/>
    <w:rsid w:val="008B27F7"/>
    <w:rsid w:val="008B32E1"/>
    <w:rsid w:val="008B48D4"/>
    <w:rsid w:val="008B5CDD"/>
    <w:rsid w:val="008C6BB7"/>
    <w:rsid w:val="008D09C0"/>
    <w:rsid w:val="008D3AE9"/>
    <w:rsid w:val="008D5270"/>
    <w:rsid w:val="008D5514"/>
    <w:rsid w:val="008D57BE"/>
    <w:rsid w:val="008D5D04"/>
    <w:rsid w:val="008E0C80"/>
    <w:rsid w:val="008E1FCA"/>
    <w:rsid w:val="008E4E65"/>
    <w:rsid w:val="008E58CD"/>
    <w:rsid w:val="008E5D53"/>
    <w:rsid w:val="008E66F3"/>
    <w:rsid w:val="008F0CAD"/>
    <w:rsid w:val="008F519D"/>
    <w:rsid w:val="008F744C"/>
    <w:rsid w:val="00906429"/>
    <w:rsid w:val="00911B55"/>
    <w:rsid w:val="00915A1D"/>
    <w:rsid w:val="0091603D"/>
    <w:rsid w:val="00916FA8"/>
    <w:rsid w:val="0091751C"/>
    <w:rsid w:val="00927717"/>
    <w:rsid w:val="009314DB"/>
    <w:rsid w:val="00931F34"/>
    <w:rsid w:val="00936A4F"/>
    <w:rsid w:val="009410F7"/>
    <w:rsid w:val="009427AE"/>
    <w:rsid w:val="009440A2"/>
    <w:rsid w:val="00945587"/>
    <w:rsid w:val="00946575"/>
    <w:rsid w:val="009503C4"/>
    <w:rsid w:val="00952BA3"/>
    <w:rsid w:val="00957D84"/>
    <w:rsid w:val="009611F4"/>
    <w:rsid w:val="00961544"/>
    <w:rsid w:val="009631DD"/>
    <w:rsid w:val="00963D5A"/>
    <w:rsid w:val="00964E7E"/>
    <w:rsid w:val="00976621"/>
    <w:rsid w:val="00980818"/>
    <w:rsid w:val="0098285B"/>
    <w:rsid w:val="00985C46"/>
    <w:rsid w:val="00994127"/>
    <w:rsid w:val="00997FCB"/>
    <w:rsid w:val="009A5DFF"/>
    <w:rsid w:val="009B2F4D"/>
    <w:rsid w:val="009B40A2"/>
    <w:rsid w:val="009B456B"/>
    <w:rsid w:val="009B5B96"/>
    <w:rsid w:val="009B7986"/>
    <w:rsid w:val="009C123D"/>
    <w:rsid w:val="009C5B9D"/>
    <w:rsid w:val="009D5294"/>
    <w:rsid w:val="009D7AD5"/>
    <w:rsid w:val="009E0768"/>
    <w:rsid w:val="009E5757"/>
    <w:rsid w:val="009E6179"/>
    <w:rsid w:val="009F0D88"/>
    <w:rsid w:val="009F3B0E"/>
    <w:rsid w:val="009F42A9"/>
    <w:rsid w:val="009F543C"/>
    <w:rsid w:val="009F7FD2"/>
    <w:rsid w:val="00A01F55"/>
    <w:rsid w:val="00A051DF"/>
    <w:rsid w:val="00A06255"/>
    <w:rsid w:val="00A1098D"/>
    <w:rsid w:val="00A11247"/>
    <w:rsid w:val="00A14112"/>
    <w:rsid w:val="00A16182"/>
    <w:rsid w:val="00A222A8"/>
    <w:rsid w:val="00A22841"/>
    <w:rsid w:val="00A23E4A"/>
    <w:rsid w:val="00A24F15"/>
    <w:rsid w:val="00A26445"/>
    <w:rsid w:val="00A332B0"/>
    <w:rsid w:val="00A3474F"/>
    <w:rsid w:val="00A42F12"/>
    <w:rsid w:val="00A43DCD"/>
    <w:rsid w:val="00A445D0"/>
    <w:rsid w:val="00A46549"/>
    <w:rsid w:val="00A51193"/>
    <w:rsid w:val="00A54572"/>
    <w:rsid w:val="00A57AFA"/>
    <w:rsid w:val="00A65524"/>
    <w:rsid w:val="00A722AB"/>
    <w:rsid w:val="00A77549"/>
    <w:rsid w:val="00A77BB1"/>
    <w:rsid w:val="00A80B0A"/>
    <w:rsid w:val="00A820A3"/>
    <w:rsid w:val="00A86EB3"/>
    <w:rsid w:val="00A91AC0"/>
    <w:rsid w:val="00A93FC7"/>
    <w:rsid w:val="00A972A1"/>
    <w:rsid w:val="00AA23D1"/>
    <w:rsid w:val="00AA37DE"/>
    <w:rsid w:val="00AA670F"/>
    <w:rsid w:val="00AA6C8C"/>
    <w:rsid w:val="00AB2129"/>
    <w:rsid w:val="00AB6FD0"/>
    <w:rsid w:val="00AC061A"/>
    <w:rsid w:val="00AC12EA"/>
    <w:rsid w:val="00AD042E"/>
    <w:rsid w:val="00AD2466"/>
    <w:rsid w:val="00AD2F4F"/>
    <w:rsid w:val="00AE0679"/>
    <w:rsid w:val="00AE2472"/>
    <w:rsid w:val="00AE7323"/>
    <w:rsid w:val="00AF19D9"/>
    <w:rsid w:val="00AF291C"/>
    <w:rsid w:val="00AF5B75"/>
    <w:rsid w:val="00AF6361"/>
    <w:rsid w:val="00AF6A73"/>
    <w:rsid w:val="00AF73D7"/>
    <w:rsid w:val="00B03F58"/>
    <w:rsid w:val="00B05390"/>
    <w:rsid w:val="00B06239"/>
    <w:rsid w:val="00B07D0B"/>
    <w:rsid w:val="00B14F30"/>
    <w:rsid w:val="00B17AFD"/>
    <w:rsid w:val="00B21BAB"/>
    <w:rsid w:val="00B26DD8"/>
    <w:rsid w:val="00B32C96"/>
    <w:rsid w:val="00B33719"/>
    <w:rsid w:val="00B36FD4"/>
    <w:rsid w:val="00B3741A"/>
    <w:rsid w:val="00B40742"/>
    <w:rsid w:val="00B43BAE"/>
    <w:rsid w:val="00B45563"/>
    <w:rsid w:val="00B478C4"/>
    <w:rsid w:val="00B519F9"/>
    <w:rsid w:val="00B52646"/>
    <w:rsid w:val="00B61FDB"/>
    <w:rsid w:val="00B6551C"/>
    <w:rsid w:val="00B720CC"/>
    <w:rsid w:val="00B732D9"/>
    <w:rsid w:val="00B74999"/>
    <w:rsid w:val="00B7523C"/>
    <w:rsid w:val="00B76486"/>
    <w:rsid w:val="00B77677"/>
    <w:rsid w:val="00B8177A"/>
    <w:rsid w:val="00B82E63"/>
    <w:rsid w:val="00B836C4"/>
    <w:rsid w:val="00B86A71"/>
    <w:rsid w:val="00B870AB"/>
    <w:rsid w:val="00B9220B"/>
    <w:rsid w:val="00B94474"/>
    <w:rsid w:val="00B947C0"/>
    <w:rsid w:val="00B94EF8"/>
    <w:rsid w:val="00B95CD3"/>
    <w:rsid w:val="00BA7368"/>
    <w:rsid w:val="00BB2CFB"/>
    <w:rsid w:val="00BB3222"/>
    <w:rsid w:val="00BB603D"/>
    <w:rsid w:val="00BC1A78"/>
    <w:rsid w:val="00BC3224"/>
    <w:rsid w:val="00BD1DAE"/>
    <w:rsid w:val="00BD2F31"/>
    <w:rsid w:val="00BD32ED"/>
    <w:rsid w:val="00BD56A0"/>
    <w:rsid w:val="00BD61B8"/>
    <w:rsid w:val="00BE350E"/>
    <w:rsid w:val="00BE3E6A"/>
    <w:rsid w:val="00BE48E0"/>
    <w:rsid w:val="00BE4F52"/>
    <w:rsid w:val="00BE714B"/>
    <w:rsid w:val="00BE72F4"/>
    <w:rsid w:val="00BF02DC"/>
    <w:rsid w:val="00BF3337"/>
    <w:rsid w:val="00BF4CF8"/>
    <w:rsid w:val="00BF651E"/>
    <w:rsid w:val="00BF7397"/>
    <w:rsid w:val="00BF7506"/>
    <w:rsid w:val="00BF7BED"/>
    <w:rsid w:val="00C01FD5"/>
    <w:rsid w:val="00C072BE"/>
    <w:rsid w:val="00C1697D"/>
    <w:rsid w:val="00C1798D"/>
    <w:rsid w:val="00C2073D"/>
    <w:rsid w:val="00C209B1"/>
    <w:rsid w:val="00C27A01"/>
    <w:rsid w:val="00C339F5"/>
    <w:rsid w:val="00C362D9"/>
    <w:rsid w:val="00C37D6C"/>
    <w:rsid w:val="00C4144F"/>
    <w:rsid w:val="00C44BFC"/>
    <w:rsid w:val="00C45E3C"/>
    <w:rsid w:val="00C502A6"/>
    <w:rsid w:val="00C511AD"/>
    <w:rsid w:val="00C513AB"/>
    <w:rsid w:val="00C53C45"/>
    <w:rsid w:val="00C60D8E"/>
    <w:rsid w:val="00C6366E"/>
    <w:rsid w:val="00C64563"/>
    <w:rsid w:val="00C724FB"/>
    <w:rsid w:val="00C7291E"/>
    <w:rsid w:val="00C77187"/>
    <w:rsid w:val="00C86A8A"/>
    <w:rsid w:val="00C87AAA"/>
    <w:rsid w:val="00C91907"/>
    <w:rsid w:val="00C946D0"/>
    <w:rsid w:val="00C96D31"/>
    <w:rsid w:val="00CA3A8C"/>
    <w:rsid w:val="00CA444A"/>
    <w:rsid w:val="00CA4A04"/>
    <w:rsid w:val="00CA5168"/>
    <w:rsid w:val="00CA52D5"/>
    <w:rsid w:val="00CA60F7"/>
    <w:rsid w:val="00CA6D71"/>
    <w:rsid w:val="00CB0913"/>
    <w:rsid w:val="00CB3E34"/>
    <w:rsid w:val="00CC1422"/>
    <w:rsid w:val="00CC4731"/>
    <w:rsid w:val="00CC491B"/>
    <w:rsid w:val="00CC4EA5"/>
    <w:rsid w:val="00CC5E78"/>
    <w:rsid w:val="00CC6506"/>
    <w:rsid w:val="00CC67C4"/>
    <w:rsid w:val="00CC7859"/>
    <w:rsid w:val="00CD1C7D"/>
    <w:rsid w:val="00CD3405"/>
    <w:rsid w:val="00CD5485"/>
    <w:rsid w:val="00CE54E7"/>
    <w:rsid w:val="00CE7272"/>
    <w:rsid w:val="00CF2226"/>
    <w:rsid w:val="00CF24A0"/>
    <w:rsid w:val="00CF5C19"/>
    <w:rsid w:val="00D0365F"/>
    <w:rsid w:val="00D07011"/>
    <w:rsid w:val="00D07BDD"/>
    <w:rsid w:val="00D1026E"/>
    <w:rsid w:val="00D116A1"/>
    <w:rsid w:val="00D1602F"/>
    <w:rsid w:val="00D22646"/>
    <w:rsid w:val="00D24F50"/>
    <w:rsid w:val="00D31F13"/>
    <w:rsid w:val="00D325C3"/>
    <w:rsid w:val="00D33B6D"/>
    <w:rsid w:val="00D36FB1"/>
    <w:rsid w:val="00D413DA"/>
    <w:rsid w:val="00D54B67"/>
    <w:rsid w:val="00D55773"/>
    <w:rsid w:val="00D608A3"/>
    <w:rsid w:val="00D61790"/>
    <w:rsid w:val="00D64599"/>
    <w:rsid w:val="00D7562F"/>
    <w:rsid w:val="00D76058"/>
    <w:rsid w:val="00D77386"/>
    <w:rsid w:val="00D80486"/>
    <w:rsid w:val="00D8082D"/>
    <w:rsid w:val="00D84C18"/>
    <w:rsid w:val="00D850A4"/>
    <w:rsid w:val="00D851DB"/>
    <w:rsid w:val="00D8696B"/>
    <w:rsid w:val="00D86C55"/>
    <w:rsid w:val="00D87E8F"/>
    <w:rsid w:val="00D900BF"/>
    <w:rsid w:val="00D904B8"/>
    <w:rsid w:val="00D932E1"/>
    <w:rsid w:val="00D97404"/>
    <w:rsid w:val="00DA0644"/>
    <w:rsid w:val="00DA0EBC"/>
    <w:rsid w:val="00DA4E35"/>
    <w:rsid w:val="00DA73D6"/>
    <w:rsid w:val="00DB0146"/>
    <w:rsid w:val="00DB1196"/>
    <w:rsid w:val="00DB14EC"/>
    <w:rsid w:val="00DB1702"/>
    <w:rsid w:val="00DB633D"/>
    <w:rsid w:val="00DC2201"/>
    <w:rsid w:val="00DC2879"/>
    <w:rsid w:val="00DC6CA4"/>
    <w:rsid w:val="00DD355B"/>
    <w:rsid w:val="00DE2B79"/>
    <w:rsid w:val="00DE5747"/>
    <w:rsid w:val="00DE7C27"/>
    <w:rsid w:val="00DF017A"/>
    <w:rsid w:val="00DF17E0"/>
    <w:rsid w:val="00DF58AA"/>
    <w:rsid w:val="00DF6B07"/>
    <w:rsid w:val="00E00FAD"/>
    <w:rsid w:val="00E022DD"/>
    <w:rsid w:val="00E03A5A"/>
    <w:rsid w:val="00E04B3E"/>
    <w:rsid w:val="00E06C3A"/>
    <w:rsid w:val="00E10AE6"/>
    <w:rsid w:val="00E11140"/>
    <w:rsid w:val="00E11CDA"/>
    <w:rsid w:val="00E12C4A"/>
    <w:rsid w:val="00E13468"/>
    <w:rsid w:val="00E14376"/>
    <w:rsid w:val="00E20C48"/>
    <w:rsid w:val="00E2794D"/>
    <w:rsid w:val="00E30C48"/>
    <w:rsid w:val="00E318BD"/>
    <w:rsid w:val="00E320CF"/>
    <w:rsid w:val="00E32515"/>
    <w:rsid w:val="00E32639"/>
    <w:rsid w:val="00E33BE6"/>
    <w:rsid w:val="00E3716D"/>
    <w:rsid w:val="00E511D5"/>
    <w:rsid w:val="00E51D1B"/>
    <w:rsid w:val="00E52B9C"/>
    <w:rsid w:val="00E57590"/>
    <w:rsid w:val="00E57D99"/>
    <w:rsid w:val="00E6035D"/>
    <w:rsid w:val="00E64B22"/>
    <w:rsid w:val="00E65C66"/>
    <w:rsid w:val="00E671ED"/>
    <w:rsid w:val="00E823FF"/>
    <w:rsid w:val="00E8320C"/>
    <w:rsid w:val="00E843EA"/>
    <w:rsid w:val="00E870A5"/>
    <w:rsid w:val="00E90E12"/>
    <w:rsid w:val="00E912D5"/>
    <w:rsid w:val="00E95828"/>
    <w:rsid w:val="00EA1225"/>
    <w:rsid w:val="00EA40DE"/>
    <w:rsid w:val="00EB0C35"/>
    <w:rsid w:val="00EB0F01"/>
    <w:rsid w:val="00EB383A"/>
    <w:rsid w:val="00EB482D"/>
    <w:rsid w:val="00EC0ED9"/>
    <w:rsid w:val="00EC40AB"/>
    <w:rsid w:val="00EC6B04"/>
    <w:rsid w:val="00ED1DDD"/>
    <w:rsid w:val="00ED1F48"/>
    <w:rsid w:val="00ED2154"/>
    <w:rsid w:val="00ED225C"/>
    <w:rsid w:val="00ED5B04"/>
    <w:rsid w:val="00ED62D1"/>
    <w:rsid w:val="00ED7167"/>
    <w:rsid w:val="00ED7CA9"/>
    <w:rsid w:val="00EE1E2A"/>
    <w:rsid w:val="00EE3268"/>
    <w:rsid w:val="00EE432D"/>
    <w:rsid w:val="00EE571D"/>
    <w:rsid w:val="00EF15D6"/>
    <w:rsid w:val="00EF3310"/>
    <w:rsid w:val="00EF3361"/>
    <w:rsid w:val="00EF3A39"/>
    <w:rsid w:val="00EF4D0C"/>
    <w:rsid w:val="00EF5DB8"/>
    <w:rsid w:val="00F0143B"/>
    <w:rsid w:val="00F036CE"/>
    <w:rsid w:val="00F05F49"/>
    <w:rsid w:val="00F0641D"/>
    <w:rsid w:val="00F071DA"/>
    <w:rsid w:val="00F10E38"/>
    <w:rsid w:val="00F141FA"/>
    <w:rsid w:val="00F17E8A"/>
    <w:rsid w:val="00F252CA"/>
    <w:rsid w:val="00F37B61"/>
    <w:rsid w:val="00F40FC2"/>
    <w:rsid w:val="00F42CDD"/>
    <w:rsid w:val="00F5008D"/>
    <w:rsid w:val="00F568DC"/>
    <w:rsid w:val="00F63714"/>
    <w:rsid w:val="00F6707B"/>
    <w:rsid w:val="00F6767B"/>
    <w:rsid w:val="00F67DC5"/>
    <w:rsid w:val="00F67F9F"/>
    <w:rsid w:val="00F701A1"/>
    <w:rsid w:val="00F712E4"/>
    <w:rsid w:val="00F73A0C"/>
    <w:rsid w:val="00F759F5"/>
    <w:rsid w:val="00F76A3D"/>
    <w:rsid w:val="00F81382"/>
    <w:rsid w:val="00F81A71"/>
    <w:rsid w:val="00F837EF"/>
    <w:rsid w:val="00F8398F"/>
    <w:rsid w:val="00F87DF2"/>
    <w:rsid w:val="00F9142B"/>
    <w:rsid w:val="00F92A80"/>
    <w:rsid w:val="00FA2D12"/>
    <w:rsid w:val="00FA4912"/>
    <w:rsid w:val="00FA5BF6"/>
    <w:rsid w:val="00FA656E"/>
    <w:rsid w:val="00FA69FA"/>
    <w:rsid w:val="00FB5E6A"/>
    <w:rsid w:val="00FB70C9"/>
    <w:rsid w:val="00FC1ED7"/>
    <w:rsid w:val="00FC557A"/>
    <w:rsid w:val="00FC68AD"/>
    <w:rsid w:val="00FD2E38"/>
    <w:rsid w:val="00FD4ADD"/>
    <w:rsid w:val="00FD7AB8"/>
    <w:rsid w:val="00FE2B1D"/>
    <w:rsid w:val="00FE35A9"/>
    <w:rsid w:val="00FE4261"/>
    <w:rsid w:val="00FE52FB"/>
    <w:rsid w:val="00FE684F"/>
    <w:rsid w:val="00FE6D00"/>
    <w:rsid w:val="00FF0A42"/>
    <w:rsid w:val="00FF621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15FD09"/>
  <w15:chartTrackingRefBased/>
  <w15:docId w15:val="{D6988F5B-4B2C-448C-8F09-E6150FC750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0"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F0641D"/>
    <w:pPr>
      <w:ind w:firstLine="360"/>
    </w:pPr>
    <w:rPr>
      <w:rFonts w:ascii="Verdana" w:hAnsi="Verdana"/>
      <w:sz w:val="22"/>
      <w:szCs w:val="22"/>
    </w:rPr>
  </w:style>
  <w:style w:type="paragraph" w:styleId="Nadpis1">
    <w:name w:val="heading 1"/>
    <w:basedOn w:val="Normln"/>
    <w:next w:val="Normln"/>
    <w:link w:val="Nadpis1Char"/>
    <w:qFormat/>
    <w:rsid w:val="00945587"/>
    <w:pPr>
      <w:pBdr>
        <w:bottom w:val="single" w:sz="12" w:space="1" w:color="365F91"/>
      </w:pBdr>
      <w:spacing w:before="600" w:after="80"/>
      <w:ind w:firstLine="0"/>
      <w:outlineLvl w:val="0"/>
    </w:pPr>
    <w:rPr>
      <w:rFonts w:ascii="Cambria" w:hAnsi="Cambria"/>
      <w:b/>
      <w:bCs/>
      <w:color w:val="365F91"/>
      <w:sz w:val="24"/>
      <w:szCs w:val="24"/>
    </w:rPr>
  </w:style>
  <w:style w:type="paragraph" w:styleId="Nadpis2">
    <w:name w:val="heading 2"/>
    <w:basedOn w:val="Normln"/>
    <w:next w:val="Normln"/>
    <w:link w:val="Nadpis2Char"/>
    <w:uiPriority w:val="9"/>
    <w:semiHidden/>
    <w:unhideWhenUsed/>
    <w:qFormat/>
    <w:rsid w:val="00945587"/>
    <w:pPr>
      <w:pBdr>
        <w:bottom w:val="single" w:sz="8" w:space="1" w:color="4F81BD"/>
      </w:pBdr>
      <w:spacing w:before="200" w:after="80"/>
      <w:ind w:firstLine="0"/>
      <w:outlineLvl w:val="1"/>
    </w:pPr>
    <w:rPr>
      <w:rFonts w:ascii="Cambria" w:hAnsi="Cambria"/>
      <w:color w:val="365F91"/>
      <w:sz w:val="24"/>
      <w:szCs w:val="24"/>
    </w:rPr>
  </w:style>
  <w:style w:type="paragraph" w:styleId="Nadpis3">
    <w:name w:val="heading 3"/>
    <w:basedOn w:val="Normln"/>
    <w:next w:val="Normln"/>
    <w:link w:val="Nadpis3Char"/>
    <w:uiPriority w:val="9"/>
    <w:unhideWhenUsed/>
    <w:qFormat/>
    <w:rsid w:val="00945587"/>
    <w:pPr>
      <w:pBdr>
        <w:bottom w:val="single" w:sz="4" w:space="1" w:color="95B3D7"/>
      </w:pBdr>
      <w:spacing w:before="200" w:after="80"/>
      <w:ind w:firstLine="0"/>
      <w:outlineLvl w:val="2"/>
    </w:pPr>
    <w:rPr>
      <w:rFonts w:ascii="Cambria" w:hAnsi="Cambria"/>
      <w:color w:val="4F81BD"/>
      <w:sz w:val="24"/>
      <w:szCs w:val="24"/>
    </w:rPr>
  </w:style>
  <w:style w:type="paragraph" w:styleId="Nadpis4">
    <w:name w:val="heading 4"/>
    <w:basedOn w:val="Normln"/>
    <w:next w:val="Normln"/>
    <w:link w:val="Nadpis4Char"/>
    <w:uiPriority w:val="9"/>
    <w:semiHidden/>
    <w:unhideWhenUsed/>
    <w:qFormat/>
    <w:rsid w:val="00945587"/>
    <w:pPr>
      <w:pBdr>
        <w:bottom w:val="single" w:sz="4" w:space="2" w:color="B8CCE4"/>
      </w:pBdr>
      <w:spacing w:before="200" w:after="80"/>
      <w:ind w:firstLine="0"/>
      <w:outlineLvl w:val="3"/>
    </w:pPr>
    <w:rPr>
      <w:rFonts w:ascii="Cambria" w:hAnsi="Cambria"/>
      <w:i/>
      <w:iCs/>
      <w:color w:val="4F81BD"/>
      <w:sz w:val="24"/>
      <w:szCs w:val="24"/>
    </w:rPr>
  </w:style>
  <w:style w:type="paragraph" w:styleId="Nadpis5">
    <w:name w:val="heading 5"/>
    <w:basedOn w:val="Normln"/>
    <w:next w:val="Normln"/>
    <w:link w:val="Nadpis5Char"/>
    <w:uiPriority w:val="9"/>
    <w:semiHidden/>
    <w:unhideWhenUsed/>
    <w:qFormat/>
    <w:rsid w:val="00945587"/>
    <w:pPr>
      <w:spacing w:before="200" w:after="80"/>
      <w:ind w:firstLine="0"/>
      <w:outlineLvl w:val="4"/>
    </w:pPr>
    <w:rPr>
      <w:rFonts w:ascii="Cambria" w:hAnsi="Cambria"/>
      <w:color w:val="4F81BD"/>
    </w:rPr>
  </w:style>
  <w:style w:type="paragraph" w:styleId="Nadpis6">
    <w:name w:val="heading 6"/>
    <w:basedOn w:val="Normln"/>
    <w:next w:val="Normln"/>
    <w:link w:val="Nadpis6Char"/>
    <w:uiPriority w:val="9"/>
    <w:semiHidden/>
    <w:unhideWhenUsed/>
    <w:qFormat/>
    <w:rsid w:val="00945587"/>
    <w:pPr>
      <w:spacing w:before="280" w:after="100"/>
      <w:ind w:firstLine="0"/>
      <w:outlineLvl w:val="5"/>
    </w:pPr>
    <w:rPr>
      <w:rFonts w:ascii="Cambria" w:hAnsi="Cambria"/>
      <w:i/>
      <w:iCs/>
      <w:color w:val="4F81BD"/>
    </w:rPr>
  </w:style>
  <w:style w:type="paragraph" w:styleId="Nadpis7">
    <w:name w:val="heading 7"/>
    <w:basedOn w:val="Normln"/>
    <w:next w:val="Normln"/>
    <w:link w:val="Nadpis7Char"/>
    <w:uiPriority w:val="9"/>
    <w:semiHidden/>
    <w:unhideWhenUsed/>
    <w:qFormat/>
    <w:rsid w:val="00945587"/>
    <w:pPr>
      <w:spacing w:before="320" w:after="100"/>
      <w:ind w:firstLine="0"/>
      <w:outlineLvl w:val="6"/>
    </w:pPr>
    <w:rPr>
      <w:rFonts w:ascii="Cambria" w:hAnsi="Cambria"/>
      <w:b/>
      <w:bCs/>
      <w:color w:val="9BBB59"/>
      <w:sz w:val="20"/>
      <w:szCs w:val="20"/>
    </w:rPr>
  </w:style>
  <w:style w:type="paragraph" w:styleId="Nadpis8">
    <w:name w:val="heading 8"/>
    <w:basedOn w:val="Normln"/>
    <w:next w:val="Normln"/>
    <w:link w:val="Nadpis8Char"/>
    <w:uiPriority w:val="9"/>
    <w:semiHidden/>
    <w:unhideWhenUsed/>
    <w:qFormat/>
    <w:rsid w:val="00945587"/>
    <w:pPr>
      <w:spacing w:before="320" w:after="100"/>
      <w:ind w:firstLine="0"/>
      <w:outlineLvl w:val="7"/>
    </w:pPr>
    <w:rPr>
      <w:rFonts w:ascii="Cambria" w:hAnsi="Cambria"/>
      <w:b/>
      <w:bCs/>
      <w:i/>
      <w:iCs/>
      <w:color w:val="9BBB59"/>
      <w:sz w:val="20"/>
      <w:szCs w:val="20"/>
    </w:rPr>
  </w:style>
  <w:style w:type="paragraph" w:styleId="Nadpis9">
    <w:name w:val="heading 9"/>
    <w:basedOn w:val="Normln"/>
    <w:next w:val="Normln"/>
    <w:link w:val="Nadpis9Char"/>
    <w:uiPriority w:val="9"/>
    <w:semiHidden/>
    <w:unhideWhenUsed/>
    <w:qFormat/>
    <w:rsid w:val="00945587"/>
    <w:pPr>
      <w:spacing w:before="320" w:after="100"/>
      <w:ind w:firstLine="0"/>
      <w:outlineLvl w:val="8"/>
    </w:pPr>
    <w:rPr>
      <w:rFonts w:ascii="Cambria" w:hAnsi="Cambria"/>
      <w:i/>
      <w:iCs/>
      <w:color w:val="9BBB59"/>
      <w:sz w:val="20"/>
      <w:szCs w:val="20"/>
    </w:rPr>
  </w:style>
  <w:style w:type="character" w:default="1" w:styleId="Standardnpsmoodstavce">
    <w:name w:val="Default Paragraph Font"/>
    <w:uiPriority w:val="1"/>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rsid w:val="00945587"/>
    <w:rPr>
      <w:rFonts w:ascii="Cambria" w:eastAsia="Times New Roman" w:hAnsi="Cambria" w:cs="Times New Roman"/>
      <w:b/>
      <w:bCs/>
      <w:color w:val="365F91"/>
      <w:sz w:val="24"/>
      <w:szCs w:val="24"/>
    </w:rPr>
  </w:style>
  <w:style w:type="character" w:customStyle="1" w:styleId="Nadpis2Char">
    <w:name w:val="Nadpis 2 Char"/>
    <w:link w:val="Nadpis2"/>
    <w:uiPriority w:val="9"/>
    <w:semiHidden/>
    <w:rsid w:val="00945587"/>
    <w:rPr>
      <w:rFonts w:ascii="Cambria" w:eastAsia="Times New Roman" w:hAnsi="Cambria" w:cs="Times New Roman"/>
      <w:color w:val="365F91"/>
      <w:sz w:val="24"/>
      <w:szCs w:val="24"/>
    </w:rPr>
  </w:style>
  <w:style w:type="character" w:customStyle="1" w:styleId="Nadpis3Char">
    <w:name w:val="Nadpis 3 Char"/>
    <w:link w:val="Nadpis3"/>
    <w:uiPriority w:val="9"/>
    <w:rsid w:val="00945587"/>
    <w:rPr>
      <w:rFonts w:ascii="Cambria" w:eastAsia="Times New Roman" w:hAnsi="Cambria" w:cs="Times New Roman"/>
      <w:color w:val="4F81BD"/>
      <w:sz w:val="24"/>
      <w:szCs w:val="24"/>
    </w:rPr>
  </w:style>
  <w:style w:type="character" w:customStyle="1" w:styleId="Nadpis4Char">
    <w:name w:val="Nadpis 4 Char"/>
    <w:link w:val="Nadpis4"/>
    <w:uiPriority w:val="9"/>
    <w:semiHidden/>
    <w:rsid w:val="00945587"/>
    <w:rPr>
      <w:rFonts w:ascii="Cambria" w:eastAsia="Times New Roman" w:hAnsi="Cambria" w:cs="Times New Roman"/>
      <w:i/>
      <w:iCs/>
      <w:color w:val="4F81BD"/>
      <w:sz w:val="24"/>
      <w:szCs w:val="24"/>
    </w:rPr>
  </w:style>
  <w:style w:type="character" w:customStyle="1" w:styleId="Nadpis5Char">
    <w:name w:val="Nadpis 5 Char"/>
    <w:link w:val="Nadpis5"/>
    <w:uiPriority w:val="9"/>
    <w:semiHidden/>
    <w:rsid w:val="00945587"/>
    <w:rPr>
      <w:rFonts w:ascii="Cambria" w:eastAsia="Times New Roman" w:hAnsi="Cambria" w:cs="Times New Roman"/>
      <w:color w:val="4F81BD"/>
    </w:rPr>
  </w:style>
  <w:style w:type="character" w:customStyle="1" w:styleId="Nadpis6Char">
    <w:name w:val="Nadpis 6 Char"/>
    <w:link w:val="Nadpis6"/>
    <w:uiPriority w:val="9"/>
    <w:semiHidden/>
    <w:rsid w:val="00945587"/>
    <w:rPr>
      <w:rFonts w:ascii="Cambria" w:eastAsia="Times New Roman" w:hAnsi="Cambria" w:cs="Times New Roman"/>
      <w:i/>
      <w:iCs/>
      <w:color w:val="4F81BD"/>
    </w:rPr>
  </w:style>
  <w:style w:type="character" w:customStyle="1" w:styleId="Nadpis7Char">
    <w:name w:val="Nadpis 7 Char"/>
    <w:link w:val="Nadpis7"/>
    <w:uiPriority w:val="9"/>
    <w:semiHidden/>
    <w:rsid w:val="00945587"/>
    <w:rPr>
      <w:rFonts w:ascii="Cambria" w:eastAsia="Times New Roman" w:hAnsi="Cambria" w:cs="Times New Roman"/>
      <w:b/>
      <w:bCs/>
      <w:color w:val="9BBB59"/>
      <w:sz w:val="20"/>
      <w:szCs w:val="20"/>
    </w:rPr>
  </w:style>
  <w:style w:type="character" w:customStyle="1" w:styleId="Nadpis8Char">
    <w:name w:val="Nadpis 8 Char"/>
    <w:link w:val="Nadpis8"/>
    <w:uiPriority w:val="9"/>
    <w:semiHidden/>
    <w:rsid w:val="00945587"/>
    <w:rPr>
      <w:rFonts w:ascii="Cambria" w:eastAsia="Times New Roman" w:hAnsi="Cambria" w:cs="Times New Roman"/>
      <w:b/>
      <w:bCs/>
      <w:i/>
      <w:iCs/>
      <w:color w:val="9BBB59"/>
      <w:sz w:val="20"/>
      <w:szCs w:val="20"/>
    </w:rPr>
  </w:style>
  <w:style w:type="character" w:customStyle="1" w:styleId="Nadpis9Char">
    <w:name w:val="Nadpis 9 Char"/>
    <w:link w:val="Nadpis9"/>
    <w:uiPriority w:val="9"/>
    <w:semiHidden/>
    <w:rsid w:val="00945587"/>
    <w:rPr>
      <w:rFonts w:ascii="Cambria" w:eastAsia="Times New Roman" w:hAnsi="Cambria" w:cs="Times New Roman"/>
      <w:i/>
      <w:iCs/>
      <w:color w:val="9BBB59"/>
      <w:sz w:val="20"/>
      <w:szCs w:val="20"/>
    </w:rPr>
  </w:style>
  <w:style w:type="paragraph" w:styleId="Textbubliny">
    <w:name w:val="Balloon Text"/>
    <w:basedOn w:val="Normln"/>
    <w:link w:val="TextbublinyChar"/>
    <w:uiPriority w:val="99"/>
    <w:semiHidden/>
    <w:rsid w:val="007E60BA"/>
    <w:rPr>
      <w:rFonts w:ascii="Tahoma" w:hAnsi="Tahoma" w:cs="Tahoma"/>
      <w:sz w:val="16"/>
      <w:szCs w:val="16"/>
    </w:rPr>
  </w:style>
  <w:style w:type="character" w:customStyle="1" w:styleId="TextbublinyChar">
    <w:name w:val="Text bubliny Char"/>
    <w:link w:val="Textbubliny"/>
    <w:uiPriority w:val="99"/>
    <w:semiHidden/>
    <w:rsid w:val="00100D64"/>
    <w:rPr>
      <w:rFonts w:ascii="Tahoma" w:hAnsi="Tahoma" w:cs="Tahoma"/>
      <w:sz w:val="16"/>
      <w:szCs w:val="16"/>
    </w:rPr>
  </w:style>
  <w:style w:type="character" w:styleId="Hypertextovodkaz">
    <w:name w:val="Hyperlink"/>
    <w:rsid w:val="00392825"/>
    <w:rPr>
      <w:color w:val="0000F3"/>
      <w:u w:val="single"/>
    </w:rPr>
  </w:style>
  <w:style w:type="paragraph" w:styleId="Zhlav">
    <w:name w:val="header"/>
    <w:basedOn w:val="Normln"/>
    <w:link w:val="ZhlavChar"/>
    <w:rsid w:val="00392825"/>
    <w:pPr>
      <w:tabs>
        <w:tab w:val="center" w:pos="4536"/>
        <w:tab w:val="right" w:pos="9072"/>
      </w:tabs>
    </w:pPr>
  </w:style>
  <w:style w:type="character" w:customStyle="1" w:styleId="ZhlavChar">
    <w:name w:val="Záhlaví Char"/>
    <w:link w:val="Zhlav"/>
    <w:rsid w:val="00100D64"/>
    <w:rPr>
      <w:rFonts w:ascii="Verdana" w:hAnsi="Verdana"/>
      <w:sz w:val="22"/>
      <w:szCs w:val="22"/>
    </w:rPr>
  </w:style>
  <w:style w:type="paragraph" w:styleId="Zpat">
    <w:name w:val="footer"/>
    <w:basedOn w:val="Normln"/>
    <w:link w:val="ZpatChar"/>
    <w:rsid w:val="00392825"/>
    <w:pPr>
      <w:tabs>
        <w:tab w:val="center" w:pos="4536"/>
        <w:tab w:val="right" w:pos="9072"/>
      </w:tabs>
    </w:pPr>
  </w:style>
  <w:style w:type="character" w:customStyle="1" w:styleId="ZpatChar">
    <w:name w:val="Zápatí Char"/>
    <w:link w:val="Zpat"/>
    <w:rsid w:val="001060A5"/>
    <w:rPr>
      <w:sz w:val="24"/>
      <w:szCs w:val="24"/>
    </w:rPr>
  </w:style>
  <w:style w:type="paragraph" w:styleId="Zkladntext2">
    <w:name w:val="Body Text 2"/>
    <w:basedOn w:val="Normln"/>
    <w:rsid w:val="00541E24"/>
    <w:pPr>
      <w:autoSpaceDE w:val="0"/>
      <w:autoSpaceDN w:val="0"/>
      <w:ind w:left="1410" w:hanging="705"/>
      <w:jc w:val="both"/>
    </w:pPr>
  </w:style>
  <w:style w:type="paragraph" w:styleId="Zkladntext">
    <w:name w:val="Body Text"/>
    <w:basedOn w:val="Normln"/>
    <w:link w:val="ZkladntextChar"/>
    <w:uiPriority w:val="99"/>
    <w:rsid w:val="00541E24"/>
    <w:pPr>
      <w:tabs>
        <w:tab w:val="left" w:pos="8820"/>
      </w:tabs>
      <w:autoSpaceDE w:val="0"/>
      <w:autoSpaceDN w:val="0"/>
      <w:ind w:right="-426"/>
      <w:jc w:val="both"/>
    </w:pPr>
    <w:rPr>
      <w:sz w:val="20"/>
      <w:szCs w:val="20"/>
    </w:rPr>
  </w:style>
  <w:style w:type="character" w:customStyle="1" w:styleId="ZkladntextChar">
    <w:name w:val="Základní text Char"/>
    <w:link w:val="Zkladntext"/>
    <w:uiPriority w:val="99"/>
    <w:rsid w:val="00100D64"/>
    <w:rPr>
      <w:rFonts w:ascii="Verdana" w:hAnsi="Verdana"/>
    </w:rPr>
  </w:style>
  <w:style w:type="paragraph" w:styleId="Textvbloku">
    <w:name w:val="Block Text"/>
    <w:basedOn w:val="Normln"/>
    <w:rsid w:val="00541E24"/>
    <w:pPr>
      <w:tabs>
        <w:tab w:val="left" w:pos="8820"/>
      </w:tabs>
      <w:autoSpaceDE w:val="0"/>
      <w:autoSpaceDN w:val="0"/>
      <w:ind w:left="1410" w:right="-426" w:hanging="705"/>
      <w:jc w:val="both"/>
    </w:pPr>
    <w:rPr>
      <w:sz w:val="20"/>
      <w:szCs w:val="20"/>
    </w:rPr>
  </w:style>
  <w:style w:type="paragraph" w:styleId="Zkladntextodsazen2">
    <w:name w:val="Body Text Indent 2"/>
    <w:basedOn w:val="Normln"/>
    <w:rsid w:val="00541E24"/>
    <w:pPr>
      <w:tabs>
        <w:tab w:val="left" w:pos="8820"/>
      </w:tabs>
      <w:autoSpaceDE w:val="0"/>
      <w:autoSpaceDN w:val="0"/>
      <w:ind w:left="1410" w:hanging="705"/>
      <w:jc w:val="both"/>
    </w:pPr>
    <w:rPr>
      <w:sz w:val="20"/>
      <w:szCs w:val="20"/>
    </w:rPr>
  </w:style>
  <w:style w:type="table" w:styleId="Mkatabulky">
    <w:name w:val="Table Grid"/>
    <w:basedOn w:val="Normlntabulka"/>
    <w:uiPriority w:val="59"/>
    <w:rsid w:val="006B48B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Odkaznakoment">
    <w:name w:val="annotation reference"/>
    <w:uiPriority w:val="99"/>
    <w:semiHidden/>
    <w:rsid w:val="00683C52"/>
    <w:rPr>
      <w:sz w:val="16"/>
      <w:szCs w:val="16"/>
    </w:rPr>
  </w:style>
  <w:style w:type="paragraph" w:styleId="Textkomente">
    <w:name w:val="annotation text"/>
    <w:basedOn w:val="Normln"/>
    <w:link w:val="TextkomenteChar"/>
    <w:uiPriority w:val="99"/>
    <w:qFormat/>
    <w:rsid w:val="00683C52"/>
    <w:rPr>
      <w:rFonts w:ascii="Arial" w:hAnsi="Arial" w:cs="Arial"/>
      <w:sz w:val="20"/>
      <w:szCs w:val="20"/>
    </w:rPr>
  </w:style>
  <w:style w:type="character" w:customStyle="1" w:styleId="TextkomenteChar">
    <w:name w:val="Text komentáře Char"/>
    <w:link w:val="Textkomente"/>
    <w:uiPriority w:val="99"/>
    <w:rsid w:val="00EC6B04"/>
    <w:rPr>
      <w:rFonts w:ascii="Arial" w:hAnsi="Arial" w:cs="Arial"/>
    </w:rPr>
  </w:style>
  <w:style w:type="paragraph" w:customStyle="1" w:styleId="slovn">
    <w:name w:val="číslování"/>
    <w:basedOn w:val="Normln"/>
    <w:rsid w:val="00683C52"/>
    <w:pPr>
      <w:numPr>
        <w:numId w:val="1"/>
      </w:numPr>
      <w:jc w:val="both"/>
    </w:pPr>
  </w:style>
  <w:style w:type="paragraph" w:customStyle="1" w:styleId="Textodstavce">
    <w:name w:val="Text odstavce"/>
    <w:basedOn w:val="Normln"/>
    <w:rsid w:val="00683C52"/>
    <w:pPr>
      <w:numPr>
        <w:numId w:val="2"/>
      </w:numPr>
      <w:tabs>
        <w:tab w:val="left" w:pos="851"/>
      </w:tabs>
      <w:spacing w:before="120" w:after="120"/>
      <w:jc w:val="both"/>
      <w:outlineLvl w:val="6"/>
    </w:pPr>
    <w:rPr>
      <w:szCs w:val="20"/>
      <w:lang w:eastAsia="en-GB"/>
    </w:rPr>
  </w:style>
  <w:style w:type="paragraph" w:customStyle="1" w:styleId="Textbodu">
    <w:name w:val="Text bodu"/>
    <w:basedOn w:val="Normln"/>
    <w:rsid w:val="00683C52"/>
    <w:pPr>
      <w:numPr>
        <w:ilvl w:val="2"/>
        <w:numId w:val="2"/>
      </w:numPr>
      <w:jc w:val="both"/>
      <w:outlineLvl w:val="8"/>
    </w:pPr>
    <w:rPr>
      <w:szCs w:val="20"/>
      <w:lang w:eastAsia="en-GB"/>
    </w:rPr>
  </w:style>
  <w:style w:type="paragraph" w:customStyle="1" w:styleId="Textpsmene">
    <w:name w:val="Text písmene"/>
    <w:basedOn w:val="Normln"/>
    <w:rsid w:val="00683C52"/>
    <w:pPr>
      <w:numPr>
        <w:ilvl w:val="1"/>
        <w:numId w:val="2"/>
      </w:numPr>
      <w:tabs>
        <w:tab w:val="clear" w:pos="425"/>
        <w:tab w:val="num" w:pos="1440"/>
      </w:tabs>
      <w:ind w:left="1440" w:hanging="360"/>
      <w:jc w:val="both"/>
      <w:outlineLvl w:val="7"/>
    </w:pPr>
    <w:rPr>
      <w:rFonts w:eastAsia="Calibri"/>
      <w:szCs w:val="20"/>
      <w:lang w:eastAsia="en-GB"/>
    </w:rPr>
  </w:style>
  <w:style w:type="paragraph" w:styleId="Odstavecseseznamem">
    <w:name w:val="List Paragraph"/>
    <w:aliases w:val="List Paragraph (Czech Tourism),Nad,List Paragraph,Odstavec se seznamem1,Odstavec cíl se seznamem,Dot pt,No Spacing1,List Paragraph Char Char Char,Indicator Text,Numbered Para 1,List Paragraph à moi,LISTA,List Paragraph1,Odstavec_muj"/>
    <w:basedOn w:val="Normln"/>
    <w:link w:val="OdstavecseseznamemChar"/>
    <w:uiPriority w:val="34"/>
    <w:qFormat/>
    <w:rsid w:val="00945587"/>
    <w:pPr>
      <w:ind w:left="720"/>
      <w:contextualSpacing/>
    </w:pPr>
  </w:style>
  <w:style w:type="character" w:customStyle="1" w:styleId="OdstavecseseznamemChar">
    <w:name w:val="Odstavec se seznamem Char"/>
    <w:aliases w:val="List Paragraph (Czech Tourism) Char,Nad Char,List Paragraph Char,Odstavec se seznamem1 Char,Odstavec cíl se seznamem Char,Dot pt Char,No Spacing1 Char,List Paragraph Char Char Char Char,Indicator Text Char,Numbered Para 1 Char"/>
    <w:link w:val="Odstavecseseznamem"/>
    <w:uiPriority w:val="34"/>
    <w:qFormat/>
    <w:locked/>
    <w:rsid w:val="000167F7"/>
    <w:rPr>
      <w:sz w:val="22"/>
      <w:szCs w:val="22"/>
    </w:rPr>
  </w:style>
  <w:style w:type="paragraph" w:customStyle="1" w:styleId="Prosttext1">
    <w:name w:val="Prostý text1"/>
    <w:basedOn w:val="Normln"/>
    <w:rsid w:val="00945587"/>
    <w:pPr>
      <w:suppressAutoHyphens/>
    </w:pPr>
    <w:rPr>
      <w:rFonts w:ascii="Consolas" w:hAnsi="Consolas"/>
      <w:sz w:val="21"/>
      <w:szCs w:val="21"/>
      <w:lang w:eastAsia="ar-SA"/>
    </w:rPr>
  </w:style>
  <w:style w:type="paragraph" w:customStyle="1" w:styleId="nadpisvyhlky">
    <w:name w:val="nadpis vyhlášky"/>
    <w:basedOn w:val="Normln"/>
    <w:next w:val="Normln"/>
    <w:rsid w:val="00945587"/>
    <w:pPr>
      <w:keepNext/>
      <w:keepLines/>
      <w:suppressAutoHyphens/>
      <w:spacing w:before="120"/>
      <w:jc w:val="center"/>
    </w:pPr>
    <w:rPr>
      <w:b/>
      <w:szCs w:val="20"/>
      <w:lang w:eastAsia="ar-SA"/>
    </w:rPr>
  </w:style>
  <w:style w:type="paragraph" w:styleId="Nzev">
    <w:name w:val="Title"/>
    <w:basedOn w:val="Normln"/>
    <w:next w:val="Normln"/>
    <w:link w:val="NzevChar"/>
    <w:uiPriority w:val="10"/>
    <w:qFormat/>
    <w:rsid w:val="00945587"/>
    <w:pPr>
      <w:pBdr>
        <w:top w:val="single" w:sz="8" w:space="10" w:color="A7BFDE"/>
        <w:bottom w:val="single" w:sz="24" w:space="15" w:color="9BBB59"/>
      </w:pBdr>
      <w:ind w:firstLine="0"/>
      <w:jc w:val="center"/>
    </w:pPr>
    <w:rPr>
      <w:rFonts w:ascii="Cambria" w:hAnsi="Cambria"/>
      <w:i/>
      <w:iCs/>
      <w:color w:val="243F60"/>
      <w:sz w:val="60"/>
      <w:szCs w:val="60"/>
    </w:rPr>
  </w:style>
  <w:style w:type="character" w:customStyle="1" w:styleId="NzevChar">
    <w:name w:val="Název Char"/>
    <w:link w:val="Nzev"/>
    <w:uiPriority w:val="10"/>
    <w:rsid w:val="00945587"/>
    <w:rPr>
      <w:rFonts w:ascii="Cambria" w:eastAsia="Times New Roman" w:hAnsi="Cambria" w:cs="Times New Roman"/>
      <w:i/>
      <w:iCs/>
      <w:color w:val="243F60"/>
      <w:sz w:val="60"/>
      <w:szCs w:val="60"/>
    </w:rPr>
  </w:style>
  <w:style w:type="paragraph" w:customStyle="1" w:styleId="Podtitul">
    <w:name w:val="Podtitul"/>
    <w:basedOn w:val="Normln"/>
    <w:next w:val="Normln"/>
    <w:link w:val="PodtitulChar"/>
    <w:uiPriority w:val="11"/>
    <w:qFormat/>
    <w:rsid w:val="00945587"/>
    <w:pPr>
      <w:spacing w:before="200" w:after="900"/>
      <w:ind w:firstLine="0"/>
      <w:jc w:val="right"/>
    </w:pPr>
    <w:rPr>
      <w:i/>
      <w:iCs/>
      <w:sz w:val="24"/>
      <w:szCs w:val="24"/>
    </w:rPr>
  </w:style>
  <w:style w:type="character" w:customStyle="1" w:styleId="PodtitulChar">
    <w:name w:val="Podtitul Char"/>
    <w:link w:val="Podtitul"/>
    <w:uiPriority w:val="11"/>
    <w:rsid w:val="00945587"/>
    <w:rPr>
      <w:rFonts w:ascii="Calibri"/>
      <w:i/>
      <w:iCs/>
      <w:sz w:val="24"/>
      <w:szCs w:val="24"/>
    </w:rPr>
  </w:style>
  <w:style w:type="paragraph" w:styleId="Titulek">
    <w:name w:val="caption"/>
    <w:basedOn w:val="Normln"/>
    <w:next w:val="Normln"/>
    <w:uiPriority w:val="35"/>
    <w:semiHidden/>
    <w:unhideWhenUsed/>
    <w:qFormat/>
    <w:rsid w:val="00945587"/>
    <w:rPr>
      <w:b/>
      <w:bCs/>
      <w:sz w:val="18"/>
      <w:szCs w:val="18"/>
    </w:rPr>
  </w:style>
  <w:style w:type="character" w:styleId="Siln">
    <w:name w:val="Strong"/>
    <w:uiPriority w:val="22"/>
    <w:qFormat/>
    <w:rsid w:val="00945587"/>
    <w:rPr>
      <w:b/>
      <w:bCs/>
      <w:spacing w:val="0"/>
    </w:rPr>
  </w:style>
  <w:style w:type="character" w:customStyle="1" w:styleId="Zvraznn">
    <w:name w:val="Zvýraznění"/>
    <w:qFormat/>
    <w:rsid w:val="00945587"/>
    <w:rPr>
      <w:b/>
      <w:bCs/>
      <w:i/>
      <w:iCs/>
      <w:color w:val="5A5A5A"/>
    </w:rPr>
  </w:style>
  <w:style w:type="paragraph" w:styleId="Bezmezer">
    <w:name w:val="No Spacing"/>
    <w:basedOn w:val="Normln"/>
    <w:link w:val="BezmezerChar"/>
    <w:uiPriority w:val="1"/>
    <w:qFormat/>
    <w:rsid w:val="00945587"/>
    <w:pPr>
      <w:ind w:firstLine="0"/>
    </w:pPr>
  </w:style>
  <w:style w:type="character" w:customStyle="1" w:styleId="BezmezerChar">
    <w:name w:val="Bez mezer Char"/>
    <w:link w:val="Bezmezer"/>
    <w:rsid w:val="00945587"/>
  </w:style>
  <w:style w:type="paragraph" w:styleId="Citt">
    <w:name w:val="Quote"/>
    <w:basedOn w:val="Normln"/>
    <w:next w:val="Normln"/>
    <w:link w:val="CittChar"/>
    <w:uiPriority w:val="29"/>
    <w:qFormat/>
    <w:rsid w:val="00945587"/>
    <w:rPr>
      <w:rFonts w:ascii="Cambria" w:hAnsi="Cambria"/>
      <w:i/>
      <w:iCs/>
      <w:color w:val="5A5A5A"/>
    </w:rPr>
  </w:style>
  <w:style w:type="character" w:customStyle="1" w:styleId="CittChar">
    <w:name w:val="Citát Char"/>
    <w:link w:val="Citt"/>
    <w:uiPriority w:val="29"/>
    <w:rsid w:val="00945587"/>
    <w:rPr>
      <w:rFonts w:ascii="Cambria" w:eastAsia="Times New Roman" w:hAnsi="Cambria" w:cs="Times New Roman"/>
      <w:i/>
      <w:iCs/>
      <w:color w:val="5A5A5A"/>
    </w:rPr>
  </w:style>
  <w:style w:type="paragraph" w:styleId="Vrazncitt">
    <w:name w:val="Intense Quote"/>
    <w:basedOn w:val="Normln"/>
    <w:next w:val="Normln"/>
    <w:link w:val="VrazncittChar"/>
    <w:uiPriority w:val="30"/>
    <w:qFormat/>
    <w:rsid w:val="00945587"/>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pPr>
    <w:rPr>
      <w:rFonts w:ascii="Cambria" w:hAnsi="Cambria"/>
      <w:i/>
      <w:iCs/>
      <w:color w:val="FFFFFF"/>
      <w:sz w:val="24"/>
      <w:szCs w:val="24"/>
    </w:rPr>
  </w:style>
  <w:style w:type="character" w:customStyle="1" w:styleId="VrazncittChar">
    <w:name w:val="Výrazný citát Char"/>
    <w:link w:val="Vrazncitt"/>
    <w:uiPriority w:val="30"/>
    <w:rsid w:val="00945587"/>
    <w:rPr>
      <w:rFonts w:ascii="Cambria" w:eastAsia="Times New Roman" w:hAnsi="Cambria" w:cs="Times New Roman"/>
      <w:i/>
      <w:iCs/>
      <w:color w:val="FFFFFF"/>
      <w:sz w:val="24"/>
      <w:szCs w:val="24"/>
      <w:shd w:val="clear" w:color="auto" w:fill="4F81BD"/>
    </w:rPr>
  </w:style>
  <w:style w:type="character" w:styleId="Zdraznnjemn">
    <w:name w:val="Subtle Emphasis"/>
    <w:uiPriority w:val="19"/>
    <w:qFormat/>
    <w:rsid w:val="00945587"/>
    <w:rPr>
      <w:i/>
      <w:iCs/>
      <w:color w:val="5A5A5A"/>
    </w:rPr>
  </w:style>
  <w:style w:type="character" w:styleId="Zdraznnintenzivn">
    <w:name w:val="Intense Emphasis"/>
    <w:uiPriority w:val="21"/>
    <w:qFormat/>
    <w:rsid w:val="00945587"/>
    <w:rPr>
      <w:b/>
      <w:bCs/>
      <w:i/>
      <w:iCs/>
      <w:color w:val="4F81BD"/>
      <w:sz w:val="22"/>
      <w:szCs w:val="22"/>
    </w:rPr>
  </w:style>
  <w:style w:type="character" w:styleId="Odkazjemn">
    <w:name w:val="Subtle Reference"/>
    <w:uiPriority w:val="31"/>
    <w:qFormat/>
    <w:rsid w:val="00945587"/>
    <w:rPr>
      <w:color w:val="auto"/>
      <w:u w:val="single" w:color="9BBB59"/>
    </w:rPr>
  </w:style>
  <w:style w:type="character" w:styleId="Odkazintenzivn">
    <w:name w:val="Intense Reference"/>
    <w:uiPriority w:val="32"/>
    <w:qFormat/>
    <w:rsid w:val="00945587"/>
    <w:rPr>
      <w:b/>
      <w:bCs/>
      <w:color w:val="76923C"/>
      <w:u w:val="single" w:color="9BBB59"/>
    </w:rPr>
  </w:style>
  <w:style w:type="character" w:styleId="Nzevknihy">
    <w:name w:val="Book Title"/>
    <w:uiPriority w:val="33"/>
    <w:qFormat/>
    <w:rsid w:val="00945587"/>
    <w:rPr>
      <w:rFonts w:ascii="Cambria" w:eastAsia="Times New Roman" w:hAnsi="Cambria" w:cs="Times New Roman"/>
      <w:b/>
      <w:bCs/>
      <w:i/>
      <w:iCs/>
      <w:color w:val="auto"/>
    </w:rPr>
  </w:style>
  <w:style w:type="paragraph" w:styleId="Nadpisobsahu">
    <w:name w:val="TOC Heading"/>
    <w:basedOn w:val="Nadpis1"/>
    <w:next w:val="Normln"/>
    <w:uiPriority w:val="39"/>
    <w:semiHidden/>
    <w:unhideWhenUsed/>
    <w:qFormat/>
    <w:rsid w:val="00945587"/>
    <w:pPr>
      <w:outlineLvl w:val="9"/>
    </w:pPr>
    <w:rPr>
      <w:lang w:bidi="en-US"/>
    </w:rPr>
  </w:style>
  <w:style w:type="paragraph" w:styleId="Normlnweb">
    <w:name w:val="Normal (Web)"/>
    <w:basedOn w:val="Normln"/>
    <w:uiPriority w:val="99"/>
    <w:unhideWhenUsed/>
    <w:rsid w:val="006E46E5"/>
    <w:pPr>
      <w:spacing w:before="100" w:beforeAutospacing="1" w:after="100" w:afterAutospacing="1"/>
      <w:ind w:firstLine="0"/>
    </w:pPr>
    <w:rPr>
      <w:rFonts w:ascii="Times New Roman" w:hAnsi="Times New Roman"/>
      <w:sz w:val="24"/>
      <w:szCs w:val="24"/>
    </w:rPr>
  </w:style>
  <w:style w:type="paragraph" w:customStyle="1" w:styleId="pipomnkanadpis">
    <w:name w:val="připomínka nadpis"/>
    <w:basedOn w:val="Normln"/>
    <w:link w:val="pipomnkanadpisChar"/>
    <w:qFormat/>
    <w:rsid w:val="00F568DC"/>
    <w:pPr>
      <w:numPr>
        <w:numId w:val="3"/>
      </w:numPr>
      <w:ind w:left="0" w:firstLine="0"/>
      <w:jc w:val="both"/>
    </w:pPr>
    <w:rPr>
      <w:rFonts w:ascii="Arial" w:hAnsi="Arial" w:cs="Arial"/>
      <w:b/>
    </w:rPr>
  </w:style>
  <w:style w:type="character" w:customStyle="1" w:styleId="pipomnkanadpisChar">
    <w:name w:val="připomínka nadpis Char"/>
    <w:link w:val="pipomnkanadpis"/>
    <w:rsid w:val="00F568DC"/>
    <w:rPr>
      <w:rFonts w:ascii="Arial" w:hAnsi="Arial" w:cs="Arial"/>
      <w:b/>
      <w:sz w:val="22"/>
      <w:szCs w:val="22"/>
    </w:rPr>
  </w:style>
  <w:style w:type="paragraph" w:customStyle="1" w:styleId="odstavecseseznamem1">
    <w:name w:val="odstavecseseznamem1"/>
    <w:basedOn w:val="Normln"/>
    <w:rsid w:val="00186128"/>
    <w:pPr>
      <w:spacing w:before="100" w:beforeAutospacing="1" w:after="100" w:afterAutospacing="1"/>
      <w:ind w:firstLine="0"/>
    </w:pPr>
    <w:rPr>
      <w:rFonts w:ascii="Times New Roman" w:hAnsi="Times New Roman"/>
      <w:sz w:val="24"/>
      <w:szCs w:val="24"/>
    </w:rPr>
  </w:style>
  <w:style w:type="paragraph" w:customStyle="1" w:styleId="Nadpisparagrafu">
    <w:name w:val="Nadpis paragrafu"/>
    <w:next w:val="Textodstavce"/>
    <w:rsid w:val="007B708F"/>
    <w:pPr>
      <w:keepNext/>
      <w:keepLines/>
      <w:pBdr>
        <w:top w:val="none" w:sz="96" w:space="31" w:color="FFFFFF" w:shadow="1" w:frame="1"/>
        <w:left w:val="none" w:sz="96" w:space="31" w:color="FFFFFF" w:shadow="1" w:frame="1"/>
        <w:bottom w:val="none" w:sz="96" w:space="31" w:color="FFFFFF" w:shadow="1" w:frame="1"/>
        <w:right w:val="none" w:sz="96" w:space="31" w:color="FFFFFF" w:shadow="1" w:frame="1"/>
      </w:pBdr>
      <w:suppressAutoHyphens/>
      <w:spacing w:before="240"/>
      <w:jc w:val="center"/>
    </w:pPr>
    <w:rPr>
      <w:rFonts w:ascii="Times New Roman" w:eastAsia="Arial Unicode MS" w:hAnsi="Times New Roman" w:cs="Arial Unicode MS"/>
      <w:b/>
      <w:bCs/>
      <w:color w:val="000000"/>
      <w:sz w:val="24"/>
      <w:szCs w:val="24"/>
      <w:u w:color="000000"/>
    </w:rPr>
  </w:style>
  <w:style w:type="paragraph" w:styleId="Pedmtkomente">
    <w:name w:val="annotation subject"/>
    <w:basedOn w:val="Textkomente"/>
    <w:next w:val="Textkomente"/>
    <w:link w:val="PedmtkomenteChar"/>
    <w:semiHidden/>
    <w:unhideWhenUsed/>
    <w:rsid w:val="008B32E1"/>
    <w:rPr>
      <w:rFonts w:ascii="Calibri" w:hAnsi="Calibri" w:cs="Times New Roman"/>
      <w:b/>
      <w:bCs/>
    </w:rPr>
  </w:style>
  <w:style w:type="character" w:customStyle="1" w:styleId="PedmtkomenteChar">
    <w:name w:val="Předmět komentáře Char"/>
    <w:link w:val="Pedmtkomente"/>
    <w:semiHidden/>
    <w:rsid w:val="008B32E1"/>
    <w:rPr>
      <w:rFonts w:ascii="Arial" w:hAnsi="Arial" w:cs="Arial"/>
      <w:b/>
      <w:bCs/>
    </w:rPr>
  </w:style>
  <w:style w:type="character" w:customStyle="1" w:styleId="xsptextcomputedfield">
    <w:name w:val="xsptextcomputedfield"/>
    <w:rsid w:val="00096B01"/>
  </w:style>
  <w:style w:type="character" w:styleId="Nevyeenzmnka">
    <w:name w:val="Unresolved Mention"/>
    <w:uiPriority w:val="99"/>
    <w:semiHidden/>
    <w:unhideWhenUsed/>
    <w:rsid w:val="00195ADB"/>
    <w:rPr>
      <w:color w:val="808080"/>
      <w:shd w:val="clear" w:color="auto" w:fill="E6E6E6"/>
    </w:rPr>
  </w:style>
  <w:style w:type="paragraph" w:customStyle="1" w:styleId="l4">
    <w:name w:val="l4"/>
    <w:basedOn w:val="Normln"/>
    <w:uiPriority w:val="99"/>
    <w:rsid w:val="00E870A5"/>
    <w:pPr>
      <w:spacing w:before="100" w:beforeAutospacing="1" w:after="100" w:afterAutospacing="1"/>
      <w:ind w:firstLine="0"/>
    </w:pPr>
    <w:rPr>
      <w:rFonts w:ascii="Times New Roman" w:eastAsia="Calibri" w:hAnsi="Times New Roman"/>
      <w:sz w:val="24"/>
      <w:szCs w:val="24"/>
    </w:rPr>
  </w:style>
  <w:style w:type="paragraph" w:customStyle="1" w:styleId="l5">
    <w:name w:val="l5"/>
    <w:basedOn w:val="Normln"/>
    <w:uiPriority w:val="99"/>
    <w:rsid w:val="00E870A5"/>
    <w:pPr>
      <w:spacing w:before="100" w:beforeAutospacing="1" w:after="100" w:afterAutospacing="1"/>
      <w:ind w:firstLine="0"/>
    </w:pPr>
    <w:rPr>
      <w:rFonts w:ascii="Times New Roman" w:eastAsia="Calibri" w:hAnsi="Times New Roman"/>
      <w:sz w:val="24"/>
      <w:szCs w:val="24"/>
    </w:rPr>
  </w:style>
  <w:style w:type="paragraph" w:customStyle="1" w:styleId="l6">
    <w:name w:val="l6"/>
    <w:basedOn w:val="Normln"/>
    <w:uiPriority w:val="99"/>
    <w:rsid w:val="00E870A5"/>
    <w:pPr>
      <w:spacing w:before="100" w:beforeAutospacing="1" w:after="100" w:afterAutospacing="1"/>
      <w:ind w:firstLine="0"/>
    </w:pPr>
    <w:rPr>
      <w:rFonts w:ascii="Times New Roman" w:eastAsia="Calibri" w:hAnsi="Times New Roman"/>
      <w:sz w:val="24"/>
      <w:szCs w:val="24"/>
    </w:rPr>
  </w:style>
  <w:style w:type="character" w:styleId="PromnnHTML">
    <w:name w:val="HTML Variable"/>
    <w:uiPriority w:val="99"/>
    <w:semiHidden/>
    <w:unhideWhenUsed/>
    <w:rsid w:val="00E870A5"/>
    <w:rPr>
      <w:i/>
      <w:iCs/>
    </w:rPr>
  </w:style>
  <w:style w:type="paragraph" w:customStyle="1" w:styleId="xmsonormal">
    <w:name w:val="x_msonormal"/>
    <w:basedOn w:val="Normln"/>
    <w:rsid w:val="003A4744"/>
    <w:pPr>
      <w:ind w:firstLine="0"/>
    </w:pPr>
    <w:rPr>
      <w:rFonts w:eastAsia="Calibri" w:cs="Calibri"/>
    </w:rPr>
  </w:style>
  <w:style w:type="paragraph" w:customStyle="1" w:styleId="Styl1">
    <w:name w:val="Styl1"/>
    <w:basedOn w:val="Normln"/>
    <w:link w:val="Styl1Char"/>
    <w:qFormat/>
    <w:rsid w:val="00643E3A"/>
    <w:pPr>
      <w:numPr>
        <w:numId w:val="4"/>
      </w:numPr>
      <w:spacing w:after="200"/>
      <w:ind w:left="426" w:hanging="425"/>
    </w:pPr>
    <w:rPr>
      <w:rFonts w:ascii="Calibri" w:eastAsia="Calibri" w:hAnsi="Calibri"/>
      <w:sz w:val="24"/>
      <w:szCs w:val="24"/>
      <w:lang w:eastAsia="en-US"/>
    </w:rPr>
  </w:style>
  <w:style w:type="character" w:customStyle="1" w:styleId="Styl1Char">
    <w:name w:val="Styl1 Char"/>
    <w:link w:val="Styl1"/>
    <w:rsid w:val="00643E3A"/>
    <w:rPr>
      <w:rFonts w:eastAsia="Calibri"/>
      <w:sz w:val="24"/>
      <w:szCs w:val="24"/>
      <w:lang w:eastAsia="en-US"/>
    </w:rPr>
  </w:style>
  <w:style w:type="paragraph" w:styleId="Podpise-mailu">
    <w:name w:val="E-mail Signature"/>
    <w:basedOn w:val="Normln"/>
    <w:link w:val="Podpise-mailuChar"/>
    <w:rsid w:val="00100D64"/>
    <w:pPr>
      <w:spacing w:before="120"/>
      <w:ind w:firstLine="142"/>
      <w:jc w:val="both"/>
    </w:pPr>
    <w:rPr>
      <w:rFonts w:ascii="Arial" w:hAnsi="Arial" w:cs="Arial"/>
      <w:sz w:val="20"/>
      <w:szCs w:val="20"/>
    </w:rPr>
  </w:style>
  <w:style w:type="character" w:customStyle="1" w:styleId="Podpise-mailuChar">
    <w:name w:val="Podpis e-mailu Char"/>
    <w:link w:val="Podpise-mailu"/>
    <w:rsid w:val="00100D64"/>
    <w:rPr>
      <w:rFonts w:ascii="Arial" w:hAnsi="Arial" w:cs="Arial"/>
    </w:rPr>
  </w:style>
  <w:style w:type="character" w:customStyle="1" w:styleId="ProsttextChar">
    <w:name w:val="Prostý text Char"/>
    <w:link w:val="Prosttext"/>
    <w:uiPriority w:val="99"/>
    <w:semiHidden/>
    <w:rsid w:val="00100D64"/>
    <w:rPr>
      <w:rFonts w:eastAsia="Calibri" w:cs="Arial"/>
      <w:szCs w:val="21"/>
      <w:lang w:eastAsia="en-US"/>
    </w:rPr>
  </w:style>
  <w:style w:type="paragraph" w:styleId="Prosttext">
    <w:name w:val="Plain Text"/>
    <w:basedOn w:val="Normln"/>
    <w:link w:val="ProsttextChar"/>
    <w:uiPriority w:val="99"/>
    <w:semiHidden/>
    <w:unhideWhenUsed/>
    <w:rsid w:val="00100D64"/>
    <w:pPr>
      <w:spacing w:before="120"/>
      <w:ind w:firstLine="142"/>
      <w:jc w:val="both"/>
    </w:pPr>
    <w:rPr>
      <w:rFonts w:ascii="Calibri" w:eastAsia="Calibri" w:hAnsi="Calibri" w:cs="Arial"/>
      <w:sz w:val="20"/>
      <w:szCs w:val="21"/>
      <w:lang w:eastAsia="en-US"/>
    </w:rPr>
  </w:style>
  <w:style w:type="paragraph" w:customStyle="1" w:styleId="Default">
    <w:name w:val="Default"/>
    <w:rsid w:val="00100D64"/>
    <w:pPr>
      <w:autoSpaceDE w:val="0"/>
      <w:autoSpaceDN w:val="0"/>
      <w:adjustRightInd w:val="0"/>
      <w:spacing w:before="120"/>
      <w:ind w:firstLine="142"/>
      <w:jc w:val="both"/>
    </w:pPr>
    <w:rPr>
      <w:rFonts w:ascii="Times New Roman" w:eastAsia="Calibri" w:hAnsi="Times New Roman"/>
      <w:color w:val="000000"/>
      <w:sz w:val="24"/>
      <w:szCs w:val="24"/>
      <w:lang w:eastAsia="en-US"/>
    </w:rPr>
  </w:style>
  <w:style w:type="paragraph" w:styleId="Seznamsodrkami">
    <w:name w:val="List Bullet"/>
    <w:basedOn w:val="Normln"/>
    <w:semiHidden/>
    <w:unhideWhenUsed/>
    <w:rsid w:val="00100D64"/>
    <w:pPr>
      <w:numPr>
        <w:numId w:val="5"/>
      </w:numPr>
      <w:spacing w:before="120"/>
      <w:jc w:val="both"/>
    </w:pPr>
    <w:rPr>
      <w:rFonts w:ascii="Arial" w:hAnsi="Arial" w:cs="Arial"/>
      <w:sz w:val="20"/>
      <w:szCs w:val="20"/>
    </w:rPr>
  </w:style>
  <w:style w:type="paragraph" w:customStyle="1" w:styleId="NADPISSTI">
    <w:name w:val="NADPIS ČÁSTI"/>
    <w:basedOn w:val="Normln"/>
    <w:next w:val="Normln"/>
    <w:rsid w:val="00100D64"/>
    <w:pPr>
      <w:keepNext/>
      <w:keepLines/>
      <w:spacing w:before="120"/>
      <w:ind w:firstLine="142"/>
      <w:jc w:val="center"/>
      <w:outlineLvl w:val="1"/>
    </w:pPr>
    <w:rPr>
      <w:rFonts w:ascii="Times New Roman" w:hAnsi="Times New Roman" w:cs="Arial"/>
      <w:b/>
      <w:sz w:val="24"/>
      <w:szCs w:val="20"/>
    </w:rPr>
  </w:style>
  <w:style w:type="paragraph" w:customStyle="1" w:styleId="gmail-msobodytext2">
    <w:name w:val="gmail-msobodytext2"/>
    <w:basedOn w:val="Normln"/>
    <w:rsid w:val="00BE48E0"/>
    <w:pPr>
      <w:spacing w:before="100" w:beforeAutospacing="1" w:after="100" w:afterAutospacing="1"/>
      <w:ind w:firstLine="0"/>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791056">
      <w:bodyDiv w:val="1"/>
      <w:marLeft w:val="0"/>
      <w:marRight w:val="0"/>
      <w:marTop w:val="0"/>
      <w:marBottom w:val="0"/>
      <w:divBdr>
        <w:top w:val="none" w:sz="0" w:space="0" w:color="auto"/>
        <w:left w:val="none" w:sz="0" w:space="0" w:color="auto"/>
        <w:bottom w:val="none" w:sz="0" w:space="0" w:color="auto"/>
        <w:right w:val="none" w:sz="0" w:space="0" w:color="auto"/>
      </w:divBdr>
    </w:div>
    <w:div w:id="22480718">
      <w:bodyDiv w:val="1"/>
      <w:marLeft w:val="0"/>
      <w:marRight w:val="0"/>
      <w:marTop w:val="0"/>
      <w:marBottom w:val="0"/>
      <w:divBdr>
        <w:top w:val="none" w:sz="0" w:space="0" w:color="auto"/>
        <w:left w:val="none" w:sz="0" w:space="0" w:color="auto"/>
        <w:bottom w:val="none" w:sz="0" w:space="0" w:color="auto"/>
        <w:right w:val="none" w:sz="0" w:space="0" w:color="auto"/>
      </w:divBdr>
    </w:div>
    <w:div w:id="27223274">
      <w:bodyDiv w:val="1"/>
      <w:marLeft w:val="0"/>
      <w:marRight w:val="0"/>
      <w:marTop w:val="0"/>
      <w:marBottom w:val="0"/>
      <w:divBdr>
        <w:top w:val="none" w:sz="0" w:space="0" w:color="auto"/>
        <w:left w:val="none" w:sz="0" w:space="0" w:color="auto"/>
        <w:bottom w:val="none" w:sz="0" w:space="0" w:color="auto"/>
        <w:right w:val="none" w:sz="0" w:space="0" w:color="auto"/>
      </w:divBdr>
    </w:div>
    <w:div w:id="57285512">
      <w:bodyDiv w:val="1"/>
      <w:marLeft w:val="0"/>
      <w:marRight w:val="0"/>
      <w:marTop w:val="0"/>
      <w:marBottom w:val="0"/>
      <w:divBdr>
        <w:top w:val="none" w:sz="0" w:space="0" w:color="auto"/>
        <w:left w:val="none" w:sz="0" w:space="0" w:color="auto"/>
        <w:bottom w:val="none" w:sz="0" w:space="0" w:color="auto"/>
        <w:right w:val="none" w:sz="0" w:space="0" w:color="auto"/>
      </w:divBdr>
    </w:div>
    <w:div w:id="79107950">
      <w:bodyDiv w:val="1"/>
      <w:marLeft w:val="0"/>
      <w:marRight w:val="0"/>
      <w:marTop w:val="0"/>
      <w:marBottom w:val="0"/>
      <w:divBdr>
        <w:top w:val="none" w:sz="0" w:space="0" w:color="auto"/>
        <w:left w:val="none" w:sz="0" w:space="0" w:color="auto"/>
        <w:bottom w:val="none" w:sz="0" w:space="0" w:color="auto"/>
        <w:right w:val="none" w:sz="0" w:space="0" w:color="auto"/>
      </w:divBdr>
    </w:div>
    <w:div w:id="86846643">
      <w:bodyDiv w:val="1"/>
      <w:marLeft w:val="0"/>
      <w:marRight w:val="0"/>
      <w:marTop w:val="0"/>
      <w:marBottom w:val="0"/>
      <w:divBdr>
        <w:top w:val="none" w:sz="0" w:space="0" w:color="auto"/>
        <w:left w:val="none" w:sz="0" w:space="0" w:color="auto"/>
        <w:bottom w:val="none" w:sz="0" w:space="0" w:color="auto"/>
        <w:right w:val="none" w:sz="0" w:space="0" w:color="auto"/>
      </w:divBdr>
    </w:div>
    <w:div w:id="119229086">
      <w:bodyDiv w:val="1"/>
      <w:marLeft w:val="0"/>
      <w:marRight w:val="0"/>
      <w:marTop w:val="0"/>
      <w:marBottom w:val="0"/>
      <w:divBdr>
        <w:top w:val="none" w:sz="0" w:space="0" w:color="auto"/>
        <w:left w:val="none" w:sz="0" w:space="0" w:color="auto"/>
        <w:bottom w:val="none" w:sz="0" w:space="0" w:color="auto"/>
        <w:right w:val="none" w:sz="0" w:space="0" w:color="auto"/>
      </w:divBdr>
    </w:div>
    <w:div w:id="129370590">
      <w:bodyDiv w:val="1"/>
      <w:marLeft w:val="0"/>
      <w:marRight w:val="0"/>
      <w:marTop w:val="0"/>
      <w:marBottom w:val="0"/>
      <w:divBdr>
        <w:top w:val="none" w:sz="0" w:space="0" w:color="auto"/>
        <w:left w:val="none" w:sz="0" w:space="0" w:color="auto"/>
        <w:bottom w:val="none" w:sz="0" w:space="0" w:color="auto"/>
        <w:right w:val="none" w:sz="0" w:space="0" w:color="auto"/>
      </w:divBdr>
    </w:div>
    <w:div w:id="152575914">
      <w:bodyDiv w:val="1"/>
      <w:marLeft w:val="0"/>
      <w:marRight w:val="0"/>
      <w:marTop w:val="0"/>
      <w:marBottom w:val="0"/>
      <w:divBdr>
        <w:top w:val="none" w:sz="0" w:space="0" w:color="auto"/>
        <w:left w:val="none" w:sz="0" w:space="0" w:color="auto"/>
        <w:bottom w:val="none" w:sz="0" w:space="0" w:color="auto"/>
        <w:right w:val="none" w:sz="0" w:space="0" w:color="auto"/>
      </w:divBdr>
    </w:div>
    <w:div w:id="177669548">
      <w:bodyDiv w:val="1"/>
      <w:marLeft w:val="0"/>
      <w:marRight w:val="0"/>
      <w:marTop w:val="0"/>
      <w:marBottom w:val="0"/>
      <w:divBdr>
        <w:top w:val="none" w:sz="0" w:space="0" w:color="auto"/>
        <w:left w:val="none" w:sz="0" w:space="0" w:color="auto"/>
        <w:bottom w:val="none" w:sz="0" w:space="0" w:color="auto"/>
        <w:right w:val="none" w:sz="0" w:space="0" w:color="auto"/>
      </w:divBdr>
    </w:div>
    <w:div w:id="187572889">
      <w:bodyDiv w:val="1"/>
      <w:marLeft w:val="0"/>
      <w:marRight w:val="0"/>
      <w:marTop w:val="0"/>
      <w:marBottom w:val="0"/>
      <w:divBdr>
        <w:top w:val="none" w:sz="0" w:space="0" w:color="auto"/>
        <w:left w:val="none" w:sz="0" w:space="0" w:color="auto"/>
        <w:bottom w:val="none" w:sz="0" w:space="0" w:color="auto"/>
        <w:right w:val="none" w:sz="0" w:space="0" w:color="auto"/>
      </w:divBdr>
    </w:div>
    <w:div w:id="311374472">
      <w:bodyDiv w:val="1"/>
      <w:marLeft w:val="0"/>
      <w:marRight w:val="0"/>
      <w:marTop w:val="0"/>
      <w:marBottom w:val="0"/>
      <w:divBdr>
        <w:top w:val="none" w:sz="0" w:space="0" w:color="auto"/>
        <w:left w:val="none" w:sz="0" w:space="0" w:color="auto"/>
        <w:bottom w:val="none" w:sz="0" w:space="0" w:color="auto"/>
        <w:right w:val="none" w:sz="0" w:space="0" w:color="auto"/>
      </w:divBdr>
    </w:div>
    <w:div w:id="335034509">
      <w:bodyDiv w:val="1"/>
      <w:marLeft w:val="0"/>
      <w:marRight w:val="0"/>
      <w:marTop w:val="0"/>
      <w:marBottom w:val="0"/>
      <w:divBdr>
        <w:top w:val="none" w:sz="0" w:space="0" w:color="auto"/>
        <w:left w:val="none" w:sz="0" w:space="0" w:color="auto"/>
        <w:bottom w:val="none" w:sz="0" w:space="0" w:color="auto"/>
        <w:right w:val="none" w:sz="0" w:space="0" w:color="auto"/>
      </w:divBdr>
    </w:div>
    <w:div w:id="343096732">
      <w:bodyDiv w:val="1"/>
      <w:marLeft w:val="0"/>
      <w:marRight w:val="0"/>
      <w:marTop w:val="0"/>
      <w:marBottom w:val="0"/>
      <w:divBdr>
        <w:top w:val="none" w:sz="0" w:space="0" w:color="auto"/>
        <w:left w:val="none" w:sz="0" w:space="0" w:color="auto"/>
        <w:bottom w:val="none" w:sz="0" w:space="0" w:color="auto"/>
        <w:right w:val="none" w:sz="0" w:space="0" w:color="auto"/>
      </w:divBdr>
    </w:div>
    <w:div w:id="352612664">
      <w:bodyDiv w:val="1"/>
      <w:marLeft w:val="0"/>
      <w:marRight w:val="0"/>
      <w:marTop w:val="0"/>
      <w:marBottom w:val="0"/>
      <w:divBdr>
        <w:top w:val="none" w:sz="0" w:space="0" w:color="auto"/>
        <w:left w:val="none" w:sz="0" w:space="0" w:color="auto"/>
        <w:bottom w:val="none" w:sz="0" w:space="0" w:color="auto"/>
        <w:right w:val="none" w:sz="0" w:space="0" w:color="auto"/>
      </w:divBdr>
    </w:div>
    <w:div w:id="352807669">
      <w:bodyDiv w:val="1"/>
      <w:marLeft w:val="0"/>
      <w:marRight w:val="0"/>
      <w:marTop w:val="0"/>
      <w:marBottom w:val="0"/>
      <w:divBdr>
        <w:top w:val="none" w:sz="0" w:space="0" w:color="auto"/>
        <w:left w:val="none" w:sz="0" w:space="0" w:color="auto"/>
        <w:bottom w:val="none" w:sz="0" w:space="0" w:color="auto"/>
        <w:right w:val="none" w:sz="0" w:space="0" w:color="auto"/>
      </w:divBdr>
    </w:div>
    <w:div w:id="394815425">
      <w:bodyDiv w:val="1"/>
      <w:marLeft w:val="0"/>
      <w:marRight w:val="0"/>
      <w:marTop w:val="0"/>
      <w:marBottom w:val="0"/>
      <w:divBdr>
        <w:top w:val="none" w:sz="0" w:space="0" w:color="auto"/>
        <w:left w:val="none" w:sz="0" w:space="0" w:color="auto"/>
        <w:bottom w:val="none" w:sz="0" w:space="0" w:color="auto"/>
        <w:right w:val="none" w:sz="0" w:space="0" w:color="auto"/>
      </w:divBdr>
    </w:div>
    <w:div w:id="419065545">
      <w:bodyDiv w:val="1"/>
      <w:marLeft w:val="0"/>
      <w:marRight w:val="0"/>
      <w:marTop w:val="0"/>
      <w:marBottom w:val="0"/>
      <w:divBdr>
        <w:top w:val="none" w:sz="0" w:space="0" w:color="auto"/>
        <w:left w:val="none" w:sz="0" w:space="0" w:color="auto"/>
        <w:bottom w:val="none" w:sz="0" w:space="0" w:color="auto"/>
        <w:right w:val="none" w:sz="0" w:space="0" w:color="auto"/>
      </w:divBdr>
    </w:div>
    <w:div w:id="438376722">
      <w:bodyDiv w:val="1"/>
      <w:marLeft w:val="0"/>
      <w:marRight w:val="0"/>
      <w:marTop w:val="0"/>
      <w:marBottom w:val="0"/>
      <w:divBdr>
        <w:top w:val="none" w:sz="0" w:space="0" w:color="auto"/>
        <w:left w:val="none" w:sz="0" w:space="0" w:color="auto"/>
        <w:bottom w:val="none" w:sz="0" w:space="0" w:color="auto"/>
        <w:right w:val="none" w:sz="0" w:space="0" w:color="auto"/>
      </w:divBdr>
    </w:div>
    <w:div w:id="487746536">
      <w:bodyDiv w:val="1"/>
      <w:marLeft w:val="0"/>
      <w:marRight w:val="0"/>
      <w:marTop w:val="0"/>
      <w:marBottom w:val="0"/>
      <w:divBdr>
        <w:top w:val="none" w:sz="0" w:space="0" w:color="auto"/>
        <w:left w:val="none" w:sz="0" w:space="0" w:color="auto"/>
        <w:bottom w:val="none" w:sz="0" w:space="0" w:color="auto"/>
        <w:right w:val="none" w:sz="0" w:space="0" w:color="auto"/>
      </w:divBdr>
    </w:div>
    <w:div w:id="598752504">
      <w:bodyDiv w:val="1"/>
      <w:marLeft w:val="0"/>
      <w:marRight w:val="0"/>
      <w:marTop w:val="0"/>
      <w:marBottom w:val="0"/>
      <w:divBdr>
        <w:top w:val="none" w:sz="0" w:space="0" w:color="auto"/>
        <w:left w:val="none" w:sz="0" w:space="0" w:color="auto"/>
        <w:bottom w:val="none" w:sz="0" w:space="0" w:color="auto"/>
        <w:right w:val="none" w:sz="0" w:space="0" w:color="auto"/>
      </w:divBdr>
    </w:div>
    <w:div w:id="638728660">
      <w:bodyDiv w:val="1"/>
      <w:marLeft w:val="0"/>
      <w:marRight w:val="0"/>
      <w:marTop w:val="0"/>
      <w:marBottom w:val="0"/>
      <w:divBdr>
        <w:top w:val="none" w:sz="0" w:space="0" w:color="auto"/>
        <w:left w:val="none" w:sz="0" w:space="0" w:color="auto"/>
        <w:bottom w:val="none" w:sz="0" w:space="0" w:color="auto"/>
        <w:right w:val="none" w:sz="0" w:space="0" w:color="auto"/>
      </w:divBdr>
    </w:div>
    <w:div w:id="646125465">
      <w:bodyDiv w:val="1"/>
      <w:marLeft w:val="0"/>
      <w:marRight w:val="0"/>
      <w:marTop w:val="0"/>
      <w:marBottom w:val="0"/>
      <w:divBdr>
        <w:top w:val="none" w:sz="0" w:space="0" w:color="auto"/>
        <w:left w:val="none" w:sz="0" w:space="0" w:color="auto"/>
        <w:bottom w:val="none" w:sz="0" w:space="0" w:color="auto"/>
        <w:right w:val="none" w:sz="0" w:space="0" w:color="auto"/>
      </w:divBdr>
    </w:div>
    <w:div w:id="681051301">
      <w:bodyDiv w:val="1"/>
      <w:marLeft w:val="0"/>
      <w:marRight w:val="0"/>
      <w:marTop w:val="0"/>
      <w:marBottom w:val="0"/>
      <w:divBdr>
        <w:top w:val="none" w:sz="0" w:space="0" w:color="auto"/>
        <w:left w:val="none" w:sz="0" w:space="0" w:color="auto"/>
        <w:bottom w:val="none" w:sz="0" w:space="0" w:color="auto"/>
        <w:right w:val="none" w:sz="0" w:space="0" w:color="auto"/>
      </w:divBdr>
    </w:div>
    <w:div w:id="689452751">
      <w:bodyDiv w:val="1"/>
      <w:marLeft w:val="0"/>
      <w:marRight w:val="0"/>
      <w:marTop w:val="0"/>
      <w:marBottom w:val="0"/>
      <w:divBdr>
        <w:top w:val="none" w:sz="0" w:space="0" w:color="auto"/>
        <w:left w:val="none" w:sz="0" w:space="0" w:color="auto"/>
        <w:bottom w:val="none" w:sz="0" w:space="0" w:color="auto"/>
        <w:right w:val="none" w:sz="0" w:space="0" w:color="auto"/>
      </w:divBdr>
    </w:div>
    <w:div w:id="724064996">
      <w:bodyDiv w:val="1"/>
      <w:marLeft w:val="0"/>
      <w:marRight w:val="0"/>
      <w:marTop w:val="0"/>
      <w:marBottom w:val="0"/>
      <w:divBdr>
        <w:top w:val="none" w:sz="0" w:space="0" w:color="auto"/>
        <w:left w:val="none" w:sz="0" w:space="0" w:color="auto"/>
        <w:bottom w:val="none" w:sz="0" w:space="0" w:color="auto"/>
        <w:right w:val="none" w:sz="0" w:space="0" w:color="auto"/>
      </w:divBdr>
    </w:div>
    <w:div w:id="748816652">
      <w:bodyDiv w:val="1"/>
      <w:marLeft w:val="0"/>
      <w:marRight w:val="0"/>
      <w:marTop w:val="0"/>
      <w:marBottom w:val="0"/>
      <w:divBdr>
        <w:top w:val="none" w:sz="0" w:space="0" w:color="auto"/>
        <w:left w:val="none" w:sz="0" w:space="0" w:color="auto"/>
        <w:bottom w:val="none" w:sz="0" w:space="0" w:color="auto"/>
        <w:right w:val="none" w:sz="0" w:space="0" w:color="auto"/>
      </w:divBdr>
    </w:div>
    <w:div w:id="758797258">
      <w:bodyDiv w:val="1"/>
      <w:marLeft w:val="0"/>
      <w:marRight w:val="0"/>
      <w:marTop w:val="0"/>
      <w:marBottom w:val="0"/>
      <w:divBdr>
        <w:top w:val="none" w:sz="0" w:space="0" w:color="auto"/>
        <w:left w:val="none" w:sz="0" w:space="0" w:color="auto"/>
        <w:bottom w:val="none" w:sz="0" w:space="0" w:color="auto"/>
        <w:right w:val="none" w:sz="0" w:space="0" w:color="auto"/>
      </w:divBdr>
    </w:div>
    <w:div w:id="775370367">
      <w:bodyDiv w:val="1"/>
      <w:marLeft w:val="0"/>
      <w:marRight w:val="0"/>
      <w:marTop w:val="0"/>
      <w:marBottom w:val="0"/>
      <w:divBdr>
        <w:top w:val="none" w:sz="0" w:space="0" w:color="auto"/>
        <w:left w:val="none" w:sz="0" w:space="0" w:color="auto"/>
        <w:bottom w:val="none" w:sz="0" w:space="0" w:color="auto"/>
        <w:right w:val="none" w:sz="0" w:space="0" w:color="auto"/>
      </w:divBdr>
    </w:div>
    <w:div w:id="787819676">
      <w:bodyDiv w:val="1"/>
      <w:marLeft w:val="0"/>
      <w:marRight w:val="0"/>
      <w:marTop w:val="0"/>
      <w:marBottom w:val="0"/>
      <w:divBdr>
        <w:top w:val="none" w:sz="0" w:space="0" w:color="auto"/>
        <w:left w:val="none" w:sz="0" w:space="0" w:color="auto"/>
        <w:bottom w:val="none" w:sz="0" w:space="0" w:color="auto"/>
        <w:right w:val="none" w:sz="0" w:space="0" w:color="auto"/>
      </w:divBdr>
    </w:div>
    <w:div w:id="803547505">
      <w:bodyDiv w:val="1"/>
      <w:marLeft w:val="0"/>
      <w:marRight w:val="0"/>
      <w:marTop w:val="0"/>
      <w:marBottom w:val="0"/>
      <w:divBdr>
        <w:top w:val="none" w:sz="0" w:space="0" w:color="auto"/>
        <w:left w:val="none" w:sz="0" w:space="0" w:color="auto"/>
        <w:bottom w:val="none" w:sz="0" w:space="0" w:color="auto"/>
        <w:right w:val="none" w:sz="0" w:space="0" w:color="auto"/>
      </w:divBdr>
    </w:div>
    <w:div w:id="817771555">
      <w:bodyDiv w:val="1"/>
      <w:marLeft w:val="0"/>
      <w:marRight w:val="0"/>
      <w:marTop w:val="0"/>
      <w:marBottom w:val="0"/>
      <w:divBdr>
        <w:top w:val="none" w:sz="0" w:space="0" w:color="auto"/>
        <w:left w:val="none" w:sz="0" w:space="0" w:color="auto"/>
        <w:bottom w:val="none" w:sz="0" w:space="0" w:color="auto"/>
        <w:right w:val="none" w:sz="0" w:space="0" w:color="auto"/>
      </w:divBdr>
    </w:div>
    <w:div w:id="884215154">
      <w:bodyDiv w:val="1"/>
      <w:marLeft w:val="0"/>
      <w:marRight w:val="0"/>
      <w:marTop w:val="0"/>
      <w:marBottom w:val="0"/>
      <w:divBdr>
        <w:top w:val="none" w:sz="0" w:space="0" w:color="auto"/>
        <w:left w:val="none" w:sz="0" w:space="0" w:color="auto"/>
        <w:bottom w:val="none" w:sz="0" w:space="0" w:color="auto"/>
        <w:right w:val="none" w:sz="0" w:space="0" w:color="auto"/>
      </w:divBdr>
    </w:div>
    <w:div w:id="1030691489">
      <w:bodyDiv w:val="1"/>
      <w:marLeft w:val="0"/>
      <w:marRight w:val="0"/>
      <w:marTop w:val="0"/>
      <w:marBottom w:val="0"/>
      <w:divBdr>
        <w:top w:val="none" w:sz="0" w:space="0" w:color="auto"/>
        <w:left w:val="none" w:sz="0" w:space="0" w:color="auto"/>
        <w:bottom w:val="none" w:sz="0" w:space="0" w:color="auto"/>
        <w:right w:val="none" w:sz="0" w:space="0" w:color="auto"/>
      </w:divBdr>
    </w:div>
    <w:div w:id="1099983250">
      <w:bodyDiv w:val="1"/>
      <w:marLeft w:val="0"/>
      <w:marRight w:val="0"/>
      <w:marTop w:val="0"/>
      <w:marBottom w:val="0"/>
      <w:divBdr>
        <w:top w:val="none" w:sz="0" w:space="0" w:color="auto"/>
        <w:left w:val="none" w:sz="0" w:space="0" w:color="auto"/>
        <w:bottom w:val="none" w:sz="0" w:space="0" w:color="auto"/>
        <w:right w:val="none" w:sz="0" w:space="0" w:color="auto"/>
      </w:divBdr>
    </w:div>
    <w:div w:id="1112701397">
      <w:bodyDiv w:val="1"/>
      <w:marLeft w:val="0"/>
      <w:marRight w:val="0"/>
      <w:marTop w:val="0"/>
      <w:marBottom w:val="0"/>
      <w:divBdr>
        <w:top w:val="none" w:sz="0" w:space="0" w:color="auto"/>
        <w:left w:val="none" w:sz="0" w:space="0" w:color="auto"/>
        <w:bottom w:val="none" w:sz="0" w:space="0" w:color="auto"/>
        <w:right w:val="none" w:sz="0" w:space="0" w:color="auto"/>
      </w:divBdr>
      <w:divsChild>
        <w:div w:id="2083141534">
          <w:marLeft w:val="150"/>
          <w:marRight w:val="150"/>
          <w:marTop w:val="150"/>
          <w:marBottom w:val="150"/>
          <w:divBdr>
            <w:top w:val="none" w:sz="0" w:space="0" w:color="auto"/>
            <w:left w:val="none" w:sz="0" w:space="0" w:color="auto"/>
            <w:bottom w:val="none" w:sz="0" w:space="0" w:color="auto"/>
            <w:right w:val="none" w:sz="0" w:space="0" w:color="auto"/>
          </w:divBdr>
          <w:divsChild>
            <w:div w:id="2060544104">
              <w:marLeft w:val="0"/>
              <w:marRight w:val="0"/>
              <w:marTop w:val="0"/>
              <w:marBottom w:val="0"/>
              <w:divBdr>
                <w:top w:val="none" w:sz="0" w:space="0" w:color="auto"/>
                <w:left w:val="none" w:sz="0" w:space="0" w:color="auto"/>
                <w:bottom w:val="none" w:sz="0" w:space="0" w:color="auto"/>
                <w:right w:val="none" w:sz="0" w:space="0" w:color="auto"/>
              </w:divBdr>
              <w:divsChild>
                <w:div w:id="1714772441">
                  <w:marLeft w:val="1890"/>
                  <w:marRight w:val="0"/>
                  <w:marTop w:val="0"/>
                  <w:marBottom w:val="0"/>
                  <w:divBdr>
                    <w:top w:val="none" w:sz="0" w:space="0" w:color="auto"/>
                    <w:left w:val="none" w:sz="0" w:space="0" w:color="auto"/>
                    <w:bottom w:val="none" w:sz="0" w:space="0" w:color="auto"/>
                    <w:right w:val="none" w:sz="0" w:space="0" w:color="auto"/>
                  </w:divBdr>
                  <w:divsChild>
                    <w:div w:id="519467492">
                      <w:marLeft w:val="0"/>
                      <w:marRight w:val="0"/>
                      <w:marTop w:val="0"/>
                      <w:marBottom w:val="0"/>
                      <w:divBdr>
                        <w:top w:val="none" w:sz="0" w:space="0" w:color="auto"/>
                        <w:left w:val="none" w:sz="0" w:space="0" w:color="auto"/>
                        <w:bottom w:val="none" w:sz="0" w:space="0" w:color="auto"/>
                        <w:right w:val="none" w:sz="0" w:space="0" w:color="auto"/>
                      </w:divBdr>
                      <w:divsChild>
                        <w:div w:id="1039209451">
                          <w:marLeft w:val="0"/>
                          <w:marRight w:val="0"/>
                          <w:marTop w:val="0"/>
                          <w:marBottom w:val="0"/>
                          <w:divBdr>
                            <w:top w:val="none" w:sz="0" w:space="0" w:color="auto"/>
                            <w:left w:val="none" w:sz="0" w:space="0" w:color="auto"/>
                            <w:bottom w:val="none" w:sz="0" w:space="0" w:color="auto"/>
                            <w:right w:val="none" w:sz="0" w:space="0" w:color="auto"/>
                          </w:divBdr>
                          <w:divsChild>
                            <w:div w:id="1416125735">
                              <w:marLeft w:val="0"/>
                              <w:marRight w:val="0"/>
                              <w:marTop w:val="0"/>
                              <w:marBottom w:val="0"/>
                              <w:divBdr>
                                <w:top w:val="none" w:sz="0" w:space="0" w:color="auto"/>
                                <w:left w:val="none" w:sz="0" w:space="0" w:color="auto"/>
                                <w:bottom w:val="none" w:sz="0" w:space="0" w:color="auto"/>
                                <w:right w:val="none" w:sz="0" w:space="0" w:color="auto"/>
                              </w:divBdr>
                              <w:divsChild>
                                <w:div w:id="1992978569">
                                  <w:marLeft w:val="0"/>
                                  <w:marRight w:val="0"/>
                                  <w:marTop w:val="0"/>
                                  <w:marBottom w:val="0"/>
                                  <w:divBdr>
                                    <w:top w:val="none" w:sz="0" w:space="0" w:color="auto"/>
                                    <w:left w:val="none" w:sz="0" w:space="0" w:color="auto"/>
                                    <w:bottom w:val="none" w:sz="0" w:space="0" w:color="auto"/>
                                    <w:right w:val="none" w:sz="0" w:space="0" w:color="auto"/>
                                  </w:divBdr>
                                  <w:divsChild>
                                    <w:div w:id="1867135950">
                                      <w:marLeft w:val="0"/>
                                      <w:marRight w:val="0"/>
                                      <w:marTop w:val="0"/>
                                      <w:marBottom w:val="0"/>
                                      <w:divBdr>
                                        <w:top w:val="single" w:sz="6" w:space="0" w:color="E4DBBE"/>
                                        <w:left w:val="single" w:sz="6" w:space="0" w:color="E4DBBE"/>
                                        <w:bottom w:val="single" w:sz="6" w:space="0" w:color="E4DBBE"/>
                                        <w:right w:val="single" w:sz="6" w:space="0" w:color="E4DBBE"/>
                                      </w:divBdr>
                                      <w:divsChild>
                                        <w:div w:id="1505123180">
                                          <w:marLeft w:val="0"/>
                                          <w:marRight w:val="0"/>
                                          <w:marTop w:val="0"/>
                                          <w:marBottom w:val="0"/>
                                          <w:divBdr>
                                            <w:top w:val="none" w:sz="0" w:space="0" w:color="auto"/>
                                            <w:left w:val="none" w:sz="0" w:space="0" w:color="auto"/>
                                            <w:bottom w:val="none" w:sz="0" w:space="0" w:color="auto"/>
                                            <w:right w:val="none" w:sz="0" w:space="0" w:color="auto"/>
                                          </w:divBdr>
                                          <w:divsChild>
                                            <w:div w:id="1086338588">
                                              <w:marLeft w:val="0"/>
                                              <w:marRight w:val="0"/>
                                              <w:marTop w:val="0"/>
                                              <w:marBottom w:val="0"/>
                                              <w:divBdr>
                                                <w:top w:val="none" w:sz="0" w:space="0" w:color="auto"/>
                                                <w:left w:val="none" w:sz="0" w:space="0" w:color="auto"/>
                                                <w:bottom w:val="none" w:sz="0" w:space="0" w:color="auto"/>
                                                <w:right w:val="none" w:sz="0" w:space="0" w:color="auto"/>
                                              </w:divBdr>
                                              <w:divsChild>
                                                <w:div w:id="320817247">
                                                  <w:marLeft w:val="0"/>
                                                  <w:marRight w:val="0"/>
                                                  <w:marTop w:val="0"/>
                                                  <w:marBottom w:val="0"/>
                                                  <w:divBdr>
                                                    <w:top w:val="none" w:sz="0" w:space="0" w:color="auto"/>
                                                    <w:left w:val="none" w:sz="0" w:space="0" w:color="auto"/>
                                                    <w:bottom w:val="none" w:sz="0" w:space="0" w:color="auto"/>
                                                    <w:right w:val="none" w:sz="0" w:space="0" w:color="auto"/>
                                                  </w:divBdr>
                                                </w:div>
                                                <w:div w:id="634484556">
                                                  <w:marLeft w:val="0"/>
                                                  <w:marRight w:val="0"/>
                                                  <w:marTop w:val="0"/>
                                                  <w:marBottom w:val="0"/>
                                                  <w:divBdr>
                                                    <w:top w:val="none" w:sz="0" w:space="0" w:color="auto"/>
                                                    <w:left w:val="none" w:sz="0" w:space="0" w:color="auto"/>
                                                    <w:bottom w:val="none" w:sz="0" w:space="0" w:color="auto"/>
                                                    <w:right w:val="none" w:sz="0" w:space="0" w:color="auto"/>
                                                  </w:divBdr>
                                                </w:div>
                                                <w:div w:id="908540709">
                                                  <w:marLeft w:val="0"/>
                                                  <w:marRight w:val="0"/>
                                                  <w:marTop w:val="0"/>
                                                  <w:marBottom w:val="0"/>
                                                  <w:divBdr>
                                                    <w:top w:val="none" w:sz="0" w:space="0" w:color="auto"/>
                                                    <w:left w:val="none" w:sz="0" w:space="0" w:color="auto"/>
                                                    <w:bottom w:val="none" w:sz="0" w:space="0" w:color="auto"/>
                                                    <w:right w:val="none" w:sz="0" w:space="0" w:color="auto"/>
                                                  </w:divBdr>
                                                </w:div>
                                                <w:div w:id="1430660660">
                                                  <w:marLeft w:val="0"/>
                                                  <w:marRight w:val="0"/>
                                                  <w:marTop w:val="0"/>
                                                  <w:marBottom w:val="0"/>
                                                  <w:divBdr>
                                                    <w:top w:val="none" w:sz="0" w:space="0" w:color="auto"/>
                                                    <w:left w:val="none" w:sz="0" w:space="0" w:color="auto"/>
                                                    <w:bottom w:val="none" w:sz="0" w:space="0" w:color="auto"/>
                                                    <w:right w:val="none" w:sz="0" w:space="0" w:color="auto"/>
                                                  </w:divBdr>
                                                </w:div>
                                                <w:div w:id="1453749278">
                                                  <w:marLeft w:val="0"/>
                                                  <w:marRight w:val="0"/>
                                                  <w:marTop w:val="0"/>
                                                  <w:marBottom w:val="0"/>
                                                  <w:divBdr>
                                                    <w:top w:val="none" w:sz="0" w:space="0" w:color="auto"/>
                                                    <w:left w:val="none" w:sz="0" w:space="0" w:color="auto"/>
                                                    <w:bottom w:val="none" w:sz="0" w:space="0" w:color="auto"/>
                                                    <w:right w:val="none" w:sz="0" w:space="0" w:color="auto"/>
                                                  </w:divBdr>
                                                </w:div>
                                                <w:div w:id="1933969517">
                                                  <w:marLeft w:val="0"/>
                                                  <w:marRight w:val="0"/>
                                                  <w:marTop w:val="0"/>
                                                  <w:marBottom w:val="0"/>
                                                  <w:divBdr>
                                                    <w:top w:val="none" w:sz="0" w:space="0" w:color="auto"/>
                                                    <w:left w:val="none" w:sz="0" w:space="0" w:color="auto"/>
                                                    <w:bottom w:val="none" w:sz="0" w:space="0" w:color="auto"/>
                                                    <w:right w:val="none" w:sz="0" w:space="0" w:color="auto"/>
                                                  </w:divBdr>
                                                </w:div>
                                                <w:div w:id="2066366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5246443">
      <w:bodyDiv w:val="1"/>
      <w:marLeft w:val="0"/>
      <w:marRight w:val="0"/>
      <w:marTop w:val="0"/>
      <w:marBottom w:val="0"/>
      <w:divBdr>
        <w:top w:val="none" w:sz="0" w:space="0" w:color="auto"/>
        <w:left w:val="none" w:sz="0" w:space="0" w:color="auto"/>
        <w:bottom w:val="none" w:sz="0" w:space="0" w:color="auto"/>
        <w:right w:val="none" w:sz="0" w:space="0" w:color="auto"/>
      </w:divBdr>
    </w:div>
    <w:div w:id="1151218968">
      <w:bodyDiv w:val="1"/>
      <w:marLeft w:val="0"/>
      <w:marRight w:val="0"/>
      <w:marTop w:val="0"/>
      <w:marBottom w:val="0"/>
      <w:divBdr>
        <w:top w:val="none" w:sz="0" w:space="0" w:color="auto"/>
        <w:left w:val="none" w:sz="0" w:space="0" w:color="auto"/>
        <w:bottom w:val="none" w:sz="0" w:space="0" w:color="auto"/>
        <w:right w:val="none" w:sz="0" w:space="0" w:color="auto"/>
      </w:divBdr>
    </w:div>
    <w:div w:id="1172377330">
      <w:bodyDiv w:val="1"/>
      <w:marLeft w:val="0"/>
      <w:marRight w:val="0"/>
      <w:marTop w:val="0"/>
      <w:marBottom w:val="0"/>
      <w:divBdr>
        <w:top w:val="none" w:sz="0" w:space="0" w:color="auto"/>
        <w:left w:val="none" w:sz="0" w:space="0" w:color="auto"/>
        <w:bottom w:val="none" w:sz="0" w:space="0" w:color="auto"/>
        <w:right w:val="none" w:sz="0" w:space="0" w:color="auto"/>
      </w:divBdr>
    </w:div>
    <w:div w:id="1251310961">
      <w:bodyDiv w:val="1"/>
      <w:marLeft w:val="0"/>
      <w:marRight w:val="0"/>
      <w:marTop w:val="0"/>
      <w:marBottom w:val="0"/>
      <w:divBdr>
        <w:top w:val="none" w:sz="0" w:space="0" w:color="auto"/>
        <w:left w:val="none" w:sz="0" w:space="0" w:color="auto"/>
        <w:bottom w:val="none" w:sz="0" w:space="0" w:color="auto"/>
        <w:right w:val="none" w:sz="0" w:space="0" w:color="auto"/>
      </w:divBdr>
    </w:div>
    <w:div w:id="1288507283">
      <w:bodyDiv w:val="1"/>
      <w:marLeft w:val="0"/>
      <w:marRight w:val="0"/>
      <w:marTop w:val="0"/>
      <w:marBottom w:val="0"/>
      <w:divBdr>
        <w:top w:val="none" w:sz="0" w:space="0" w:color="auto"/>
        <w:left w:val="none" w:sz="0" w:space="0" w:color="auto"/>
        <w:bottom w:val="none" w:sz="0" w:space="0" w:color="auto"/>
        <w:right w:val="none" w:sz="0" w:space="0" w:color="auto"/>
      </w:divBdr>
    </w:div>
    <w:div w:id="1307051717">
      <w:bodyDiv w:val="1"/>
      <w:marLeft w:val="0"/>
      <w:marRight w:val="0"/>
      <w:marTop w:val="0"/>
      <w:marBottom w:val="0"/>
      <w:divBdr>
        <w:top w:val="none" w:sz="0" w:space="0" w:color="auto"/>
        <w:left w:val="none" w:sz="0" w:space="0" w:color="auto"/>
        <w:bottom w:val="none" w:sz="0" w:space="0" w:color="auto"/>
        <w:right w:val="none" w:sz="0" w:space="0" w:color="auto"/>
      </w:divBdr>
    </w:div>
    <w:div w:id="1309626397">
      <w:bodyDiv w:val="1"/>
      <w:marLeft w:val="0"/>
      <w:marRight w:val="0"/>
      <w:marTop w:val="0"/>
      <w:marBottom w:val="0"/>
      <w:divBdr>
        <w:top w:val="none" w:sz="0" w:space="0" w:color="auto"/>
        <w:left w:val="none" w:sz="0" w:space="0" w:color="auto"/>
        <w:bottom w:val="none" w:sz="0" w:space="0" w:color="auto"/>
        <w:right w:val="none" w:sz="0" w:space="0" w:color="auto"/>
      </w:divBdr>
    </w:div>
    <w:div w:id="1317876699">
      <w:bodyDiv w:val="1"/>
      <w:marLeft w:val="0"/>
      <w:marRight w:val="0"/>
      <w:marTop w:val="0"/>
      <w:marBottom w:val="0"/>
      <w:divBdr>
        <w:top w:val="none" w:sz="0" w:space="0" w:color="auto"/>
        <w:left w:val="none" w:sz="0" w:space="0" w:color="auto"/>
        <w:bottom w:val="none" w:sz="0" w:space="0" w:color="auto"/>
        <w:right w:val="none" w:sz="0" w:space="0" w:color="auto"/>
      </w:divBdr>
    </w:div>
    <w:div w:id="1322540508">
      <w:bodyDiv w:val="1"/>
      <w:marLeft w:val="0"/>
      <w:marRight w:val="0"/>
      <w:marTop w:val="0"/>
      <w:marBottom w:val="0"/>
      <w:divBdr>
        <w:top w:val="none" w:sz="0" w:space="0" w:color="auto"/>
        <w:left w:val="none" w:sz="0" w:space="0" w:color="auto"/>
        <w:bottom w:val="none" w:sz="0" w:space="0" w:color="auto"/>
        <w:right w:val="none" w:sz="0" w:space="0" w:color="auto"/>
      </w:divBdr>
    </w:div>
    <w:div w:id="1323507071">
      <w:bodyDiv w:val="1"/>
      <w:marLeft w:val="0"/>
      <w:marRight w:val="0"/>
      <w:marTop w:val="0"/>
      <w:marBottom w:val="0"/>
      <w:divBdr>
        <w:top w:val="none" w:sz="0" w:space="0" w:color="auto"/>
        <w:left w:val="none" w:sz="0" w:space="0" w:color="auto"/>
        <w:bottom w:val="none" w:sz="0" w:space="0" w:color="auto"/>
        <w:right w:val="none" w:sz="0" w:space="0" w:color="auto"/>
      </w:divBdr>
    </w:div>
    <w:div w:id="1328629151">
      <w:bodyDiv w:val="1"/>
      <w:marLeft w:val="0"/>
      <w:marRight w:val="0"/>
      <w:marTop w:val="0"/>
      <w:marBottom w:val="0"/>
      <w:divBdr>
        <w:top w:val="none" w:sz="0" w:space="0" w:color="auto"/>
        <w:left w:val="none" w:sz="0" w:space="0" w:color="auto"/>
        <w:bottom w:val="none" w:sz="0" w:space="0" w:color="auto"/>
        <w:right w:val="none" w:sz="0" w:space="0" w:color="auto"/>
      </w:divBdr>
    </w:div>
    <w:div w:id="1362440285">
      <w:bodyDiv w:val="1"/>
      <w:marLeft w:val="0"/>
      <w:marRight w:val="0"/>
      <w:marTop w:val="0"/>
      <w:marBottom w:val="0"/>
      <w:divBdr>
        <w:top w:val="none" w:sz="0" w:space="0" w:color="auto"/>
        <w:left w:val="none" w:sz="0" w:space="0" w:color="auto"/>
        <w:bottom w:val="none" w:sz="0" w:space="0" w:color="auto"/>
        <w:right w:val="none" w:sz="0" w:space="0" w:color="auto"/>
      </w:divBdr>
    </w:div>
    <w:div w:id="1381444068">
      <w:bodyDiv w:val="1"/>
      <w:marLeft w:val="0"/>
      <w:marRight w:val="0"/>
      <w:marTop w:val="0"/>
      <w:marBottom w:val="0"/>
      <w:divBdr>
        <w:top w:val="none" w:sz="0" w:space="0" w:color="auto"/>
        <w:left w:val="none" w:sz="0" w:space="0" w:color="auto"/>
        <w:bottom w:val="none" w:sz="0" w:space="0" w:color="auto"/>
        <w:right w:val="none" w:sz="0" w:space="0" w:color="auto"/>
      </w:divBdr>
    </w:div>
    <w:div w:id="1406806030">
      <w:bodyDiv w:val="1"/>
      <w:marLeft w:val="0"/>
      <w:marRight w:val="0"/>
      <w:marTop w:val="0"/>
      <w:marBottom w:val="0"/>
      <w:divBdr>
        <w:top w:val="none" w:sz="0" w:space="0" w:color="auto"/>
        <w:left w:val="none" w:sz="0" w:space="0" w:color="auto"/>
        <w:bottom w:val="none" w:sz="0" w:space="0" w:color="auto"/>
        <w:right w:val="none" w:sz="0" w:space="0" w:color="auto"/>
      </w:divBdr>
    </w:div>
    <w:div w:id="1424496981">
      <w:bodyDiv w:val="1"/>
      <w:marLeft w:val="0"/>
      <w:marRight w:val="0"/>
      <w:marTop w:val="0"/>
      <w:marBottom w:val="0"/>
      <w:divBdr>
        <w:top w:val="none" w:sz="0" w:space="0" w:color="auto"/>
        <w:left w:val="none" w:sz="0" w:space="0" w:color="auto"/>
        <w:bottom w:val="none" w:sz="0" w:space="0" w:color="auto"/>
        <w:right w:val="none" w:sz="0" w:space="0" w:color="auto"/>
      </w:divBdr>
    </w:div>
    <w:div w:id="1482237268">
      <w:bodyDiv w:val="1"/>
      <w:marLeft w:val="0"/>
      <w:marRight w:val="0"/>
      <w:marTop w:val="0"/>
      <w:marBottom w:val="0"/>
      <w:divBdr>
        <w:top w:val="none" w:sz="0" w:space="0" w:color="auto"/>
        <w:left w:val="none" w:sz="0" w:space="0" w:color="auto"/>
        <w:bottom w:val="none" w:sz="0" w:space="0" w:color="auto"/>
        <w:right w:val="none" w:sz="0" w:space="0" w:color="auto"/>
      </w:divBdr>
    </w:div>
    <w:div w:id="1487624731">
      <w:bodyDiv w:val="1"/>
      <w:marLeft w:val="0"/>
      <w:marRight w:val="0"/>
      <w:marTop w:val="0"/>
      <w:marBottom w:val="0"/>
      <w:divBdr>
        <w:top w:val="none" w:sz="0" w:space="0" w:color="auto"/>
        <w:left w:val="none" w:sz="0" w:space="0" w:color="auto"/>
        <w:bottom w:val="none" w:sz="0" w:space="0" w:color="auto"/>
        <w:right w:val="none" w:sz="0" w:space="0" w:color="auto"/>
      </w:divBdr>
    </w:div>
    <w:div w:id="1492137280">
      <w:bodyDiv w:val="1"/>
      <w:marLeft w:val="0"/>
      <w:marRight w:val="0"/>
      <w:marTop w:val="0"/>
      <w:marBottom w:val="0"/>
      <w:divBdr>
        <w:top w:val="none" w:sz="0" w:space="0" w:color="auto"/>
        <w:left w:val="none" w:sz="0" w:space="0" w:color="auto"/>
        <w:bottom w:val="none" w:sz="0" w:space="0" w:color="auto"/>
        <w:right w:val="none" w:sz="0" w:space="0" w:color="auto"/>
      </w:divBdr>
    </w:div>
    <w:div w:id="1538933299">
      <w:bodyDiv w:val="1"/>
      <w:marLeft w:val="0"/>
      <w:marRight w:val="0"/>
      <w:marTop w:val="0"/>
      <w:marBottom w:val="0"/>
      <w:divBdr>
        <w:top w:val="none" w:sz="0" w:space="0" w:color="auto"/>
        <w:left w:val="none" w:sz="0" w:space="0" w:color="auto"/>
        <w:bottom w:val="none" w:sz="0" w:space="0" w:color="auto"/>
        <w:right w:val="none" w:sz="0" w:space="0" w:color="auto"/>
      </w:divBdr>
    </w:div>
    <w:div w:id="1547643185">
      <w:bodyDiv w:val="1"/>
      <w:marLeft w:val="0"/>
      <w:marRight w:val="0"/>
      <w:marTop w:val="0"/>
      <w:marBottom w:val="0"/>
      <w:divBdr>
        <w:top w:val="none" w:sz="0" w:space="0" w:color="auto"/>
        <w:left w:val="none" w:sz="0" w:space="0" w:color="auto"/>
        <w:bottom w:val="none" w:sz="0" w:space="0" w:color="auto"/>
        <w:right w:val="none" w:sz="0" w:space="0" w:color="auto"/>
      </w:divBdr>
    </w:div>
    <w:div w:id="1552880035">
      <w:bodyDiv w:val="1"/>
      <w:marLeft w:val="0"/>
      <w:marRight w:val="0"/>
      <w:marTop w:val="0"/>
      <w:marBottom w:val="0"/>
      <w:divBdr>
        <w:top w:val="none" w:sz="0" w:space="0" w:color="auto"/>
        <w:left w:val="none" w:sz="0" w:space="0" w:color="auto"/>
        <w:bottom w:val="none" w:sz="0" w:space="0" w:color="auto"/>
        <w:right w:val="none" w:sz="0" w:space="0" w:color="auto"/>
      </w:divBdr>
    </w:div>
    <w:div w:id="1577978445">
      <w:bodyDiv w:val="1"/>
      <w:marLeft w:val="0"/>
      <w:marRight w:val="0"/>
      <w:marTop w:val="0"/>
      <w:marBottom w:val="0"/>
      <w:divBdr>
        <w:top w:val="none" w:sz="0" w:space="0" w:color="auto"/>
        <w:left w:val="none" w:sz="0" w:space="0" w:color="auto"/>
        <w:bottom w:val="none" w:sz="0" w:space="0" w:color="auto"/>
        <w:right w:val="none" w:sz="0" w:space="0" w:color="auto"/>
      </w:divBdr>
    </w:div>
    <w:div w:id="1585335936">
      <w:bodyDiv w:val="1"/>
      <w:marLeft w:val="0"/>
      <w:marRight w:val="0"/>
      <w:marTop w:val="0"/>
      <w:marBottom w:val="0"/>
      <w:divBdr>
        <w:top w:val="none" w:sz="0" w:space="0" w:color="auto"/>
        <w:left w:val="none" w:sz="0" w:space="0" w:color="auto"/>
        <w:bottom w:val="none" w:sz="0" w:space="0" w:color="auto"/>
        <w:right w:val="none" w:sz="0" w:space="0" w:color="auto"/>
      </w:divBdr>
    </w:div>
    <w:div w:id="1585723429">
      <w:bodyDiv w:val="1"/>
      <w:marLeft w:val="0"/>
      <w:marRight w:val="0"/>
      <w:marTop w:val="0"/>
      <w:marBottom w:val="0"/>
      <w:divBdr>
        <w:top w:val="none" w:sz="0" w:space="0" w:color="auto"/>
        <w:left w:val="none" w:sz="0" w:space="0" w:color="auto"/>
        <w:bottom w:val="none" w:sz="0" w:space="0" w:color="auto"/>
        <w:right w:val="none" w:sz="0" w:space="0" w:color="auto"/>
      </w:divBdr>
    </w:div>
    <w:div w:id="1607074084">
      <w:bodyDiv w:val="1"/>
      <w:marLeft w:val="0"/>
      <w:marRight w:val="0"/>
      <w:marTop w:val="0"/>
      <w:marBottom w:val="0"/>
      <w:divBdr>
        <w:top w:val="none" w:sz="0" w:space="0" w:color="auto"/>
        <w:left w:val="none" w:sz="0" w:space="0" w:color="auto"/>
        <w:bottom w:val="none" w:sz="0" w:space="0" w:color="auto"/>
        <w:right w:val="none" w:sz="0" w:space="0" w:color="auto"/>
      </w:divBdr>
    </w:div>
    <w:div w:id="1619794315">
      <w:bodyDiv w:val="1"/>
      <w:marLeft w:val="0"/>
      <w:marRight w:val="0"/>
      <w:marTop w:val="0"/>
      <w:marBottom w:val="0"/>
      <w:divBdr>
        <w:top w:val="none" w:sz="0" w:space="0" w:color="auto"/>
        <w:left w:val="none" w:sz="0" w:space="0" w:color="auto"/>
        <w:bottom w:val="none" w:sz="0" w:space="0" w:color="auto"/>
        <w:right w:val="none" w:sz="0" w:space="0" w:color="auto"/>
      </w:divBdr>
    </w:div>
    <w:div w:id="1626235722">
      <w:bodyDiv w:val="1"/>
      <w:marLeft w:val="0"/>
      <w:marRight w:val="0"/>
      <w:marTop w:val="0"/>
      <w:marBottom w:val="0"/>
      <w:divBdr>
        <w:top w:val="none" w:sz="0" w:space="0" w:color="auto"/>
        <w:left w:val="none" w:sz="0" w:space="0" w:color="auto"/>
        <w:bottom w:val="none" w:sz="0" w:space="0" w:color="auto"/>
        <w:right w:val="none" w:sz="0" w:space="0" w:color="auto"/>
      </w:divBdr>
    </w:div>
    <w:div w:id="1626497921">
      <w:bodyDiv w:val="1"/>
      <w:marLeft w:val="0"/>
      <w:marRight w:val="0"/>
      <w:marTop w:val="0"/>
      <w:marBottom w:val="0"/>
      <w:divBdr>
        <w:top w:val="none" w:sz="0" w:space="0" w:color="auto"/>
        <w:left w:val="none" w:sz="0" w:space="0" w:color="auto"/>
        <w:bottom w:val="none" w:sz="0" w:space="0" w:color="auto"/>
        <w:right w:val="none" w:sz="0" w:space="0" w:color="auto"/>
      </w:divBdr>
    </w:div>
    <w:div w:id="1708023792">
      <w:bodyDiv w:val="1"/>
      <w:marLeft w:val="0"/>
      <w:marRight w:val="0"/>
      <w:marTop w:val="0"/>
      <w:marBottom w:val="0"/>
      <w:divBdr>
        <w:top w:val="none" w:sz="0" w:space="0" w:color="auto"/>
        <w:left w:val="none" w:sz="0" w:space="0" w:color="auto"/>
        <w:bottom w:val="none" w:sz="0" w:space="0" w:color="auto"/>
        <w:right w:val="none" w:sz="0" w:space="0" w:color="auto"/>
      </w:divBdr>
    </w:div>
    <w:div w:id="1715155093">
      <w:bodyDiv w:val="1"/>
      <w:marLeft w:val="0"/>
      <w:marRight w:val="0"/>
      <w:marTop w:val="0"/>
      <w:marBottom w:val="0"/>
      <w:divBdr>
        <w:top w:val="none" w:sz="0" w:space="0" w:color="auto"/>
        <w:left w:val="none" w:sz="0" w:space="0" w:color="auto"/>
        <w:bottom w:val="none" w:sz="0" w:space="0" w:color="auto"/>
        <w:right w:val="none" w:sz="0" w:space="0" w:color="auto"/>
      </w:divBdr>
    </w:div>
    <w:div w:id="1716925500">
      <w:bodyDiv w:val="1"/>
      <w:marLeft w:val="0"/>
      <w:marRight w:val="0"/>
      <w:marTop w:val="0"/>
      <w:marBottom w:val="0"/>
      <w:divBdr>
        <w:top w:val="none" w:sz="0" w:space="0" w:color="auto"/>
        <w:left w:val="none" w:sz="0" w:space="0" w:color="auto"/>
        <w:bottom w:val="none" w:sz="0" w:space="0" w:color="auto"/>
        <w:right w:val="none" w:sz="0" w:space="0" w:color="auto"/>
      </w:divBdr>
    </w:div>
    <w:div w:id="1759981529">
      <w:bodyDiv w:val="1"/>
      <w:marLeft w:val="0"/>
      <w:marRight w:val="0"/>
      <w:marTop w:val="0"/>
      <w:marBottom w:val="0"/>
      <w:divBdr>
        <w:top w:val="none" w:sz="0" w:space="0" w:color="auto"/>
        <w:left w:val="none" w:sz="0" w:space="0" w:color="auto"/>
        <w:bottom w:val="none" w:sz="0" w:space="0" w:color="auto"/>
        <w:right w:val="none" w:sz="0" w:space="0" w:color="auto"/>
      </w:divBdr>
    </w:div>
    <w:div w:id="1792241060">
      <w:bodyDiv w:val="1"/>
      <w:marLeft w:val="0"/>
      <w:marRight w:val="0"/>
      <w:marTop w:val="0"/>
      <w:marBottom w:val="0"/>
      <w:divBdr>
        <w:top w:val="none" w:sz="0" w:space="0" w:color="auto"/>
        <w:left w:val="none" w:sz="0" w:space="0" w:color="auto"/>
        <w:bottom w:val="none" w:sz="0" w:space="0" w:color="auto"/>
        <w:right w:val="none" w:sz="0" w:space="0" w:color="auto"/>
      </w:divBdr>
    </w:div>
    <w:div w:id="1809587852">
      <w:bodyDiv w:val="1"/>
      <w:marLeft w:val="0"/>
      <w:marRight w:val="0"/>
      <w:marTop w:val="0"/>
      <w:marBottom w:val="0"/>
      <w:divBdr>
        <w:top w:val="none" w:sz="0" w:space="0" w:color="auto"/>
        <w:left w:val="none" w:sz="0" w:space="0" w:color="auto"/>
        <w:bottom w:val="none" w:sz="0" w:space="0" w:color="auto"/>
        <w:right w:val="none" w:sz="0" w:space="0" w:color="auto"/>
      </w:divBdr>
    </w:div>
    <w:div w:id="1833057858">
      <w:bodyDiv w:val="1"/>
      <w:marLeft w:val="0"/>
      <w:marRight w:val="0"/>
      <w:marTop w:val="0"/>
      <w:marBottom w:val="0"/>
      <w:divBdr>
        <w:top w:val="none" w:sz="0" w:space="0" w:color="auto"/>
        <w:left w:val="none" w:sz="0" w:space="0" w:color="auto"/>
        <w:bottom w:val="none" w:sz="0" w:space="0" w:color="auto"/>
        <w:right w:val="none" w:sz="0" w:space="0" w:color="auto"/>
      </w:divBdr>
    </w:div>
    <w:div w:id="1834906556">
      <w:bodyDiv w:val="1"/>
      <w:marLeft w:val="0"/>
      <w:marRight w:val="0"/>
      <w:marTop w:val="0"/>
      <w:marBottom w:val="0"/>
      <w:divBdr>
        <w:top w:val="none" w:sz="0" w:space="0" w:color="auto"/>
        <w:left w:val="none" w:sz="0" w:space="0" w:color="auto"/>
        <w:bottom w:val="none" w:sz="0" w:space="0" w:color="auto"/>
        <w:right w:val="none" w:sz="0" w:space="0" w:color="auto"/>
      </w:divBdr>
    </w:div>
    <w:div w:id="1835754772">
      <w:bodyDiv w:val="1"/>
      <w:marLeft w:val="0"/>
      <w:marRight w:val="0"/>
      <w:marTop w:val="0"/>
      <w:marBottom w:val="0"/>
      <w:divBdr>
        <w:top w:val="none" w:sz="0" w:space="0" w:color="auto"/>
        <w:left w:val="none" w:sz="0" w:space="0" w:color="auto"/>
        <w:bottom w:val="none" w:sz="0" w:space="0" w:color="auto"/>
        <w:right w:val="none" w:sz="0" w:space="0" w:color="auto"/>
      </w:divBdr>
    </w:div>
    <w:div w:id="1842961511">
      <w:bodyDiv w:val="1"/>
      <w:marLeft w:val="0"/>
      <w:marRight w:val="0"/>
      <w:marTop w:val="0"/>
      <w:marBottom w:val="0"/>
      <w:divBdr>
        <w:top w:val="none" w:sz="0" w:space="0" w:color="auto"/>
        <w:left w:val="none" w:sz="0" w:space="0" w:color="auto"/>
        <w:bottom w:val="none" w:sz="0" w:space="0" w:color="auto"/>
        <w:right w:val="none" w:sz="0" w:space="0" w:color="auto"/>
      </w:divBdr>
    </w:div>
    <w:div w:id="1883864805">
      <w:bodyDiv w:val="1"/>
      <w:marLeft w:val="0"/>
      <w:marRight w:val="0"/>
      <w:marTop w:val="0"/>
      <w:marBottom w:val="0"/>
      <w:divBdr>
        <w:top w:val="none" w:sz="0" w:space="0" w:color="auto"/>
        <w:left w:val="none" w:sz="0" w:space="0" w:color="auto"/>
        <w:bottom w:val="none" w:sz="0" w:space="0" w:color="auto"/>
        <w:right w:val="none" w:sz="0" w:space="0" w:color="auto"/>
      </w:divBdr>
    </w:div>
    <w:div w:id="1893037029">
      <w:bodyDiv w:val="1"/>
      <w:marLeft w:val="0"/>
      <w:marRight w:val="0"/>
      <w:marTop w:val="0"/>
      <w:marBottom w:val="0"/>
      <w:divBdr>
        <w:top w:val="none" w:sz="0" w:space="0" w:color="auto"/>
        <w:left w:val="none" w:sz="0" w:space="0" w:color="auto"/>
        <w:bottom w:val="none" w:sz="0" w:space="0" w:color="auto"/>
        <w:right w:val="none" w:sz="0" w:space="0" w:color="auto"/>
      </w:divBdr>
    </w:div>
    <w:div w:id="1907453421">
      <w:bodyDiv w:val="1"/>
      <w:marLeft w:val="0"/>
      <w:marRight w:val="0"/>
      <w:marTop w:val="0"/>
      <w:marBottom w:val="0"/>
      <w:divBdr>
        <w:top w:val="none" w:sz="0" w:space="0" w:color="auto"/>
        <w:left w:val="none" w:sz="0" w:space="0" w:color="auto"/>
        <w:bottom w:val="none" w:sz="0" w:space="0" w:color="auto"/>
        <w:right w:val="none" w:sz="0" w:space="0" w:color="auto"/>
      </w:divBdr>
    </w:div>
    <w:div w:id="1960256928">
      <w:bodyDiv w:val="1"/>
      <w:marLeft w:val="0"/>
      <w:marRight w:val="0"/>
      <w:marTop w:val="0"/>
      <w:marBottom w:val="0"/>
      <w:divBdr>
        <w:top w:val="none" w:sz="0" w:space="0" w:color="auto"/>
        <w:left w:val="none" w:sz="0" w:space="0" w:color="auto"/>
        <w:bottom w:val="none" w:sz="0" w:space="0" w:color="auto"/>
        <w:right w:val="none" w:sz="0" w:space="0" w:color="auto"/>
      </w:divBdr>
    </w:div>
    <w:div w:id="1969121807">
      <w:bodyDiv w:val="1"/>
      <w:marLeft w:val="0"/>
      <w:marRight w:val="0"/>
      <w:marTop w:val="0"/>
      <w:marBottom w:val="0"/>
      <w:divBdr>
        <w:top w:val="none" w:sz="0" w:space="0" w:color="auto"/>
        <w:left w:val="none" w:sz="0" w:space="0" w:color="auto"/>
        <w:bottom w:val="none" w:sz="0" w:space="0" w:color="auto"/>
        <w:right w:val="none" w:sz="0" w:space="0" w:color="auto"/>
      </w:divBdr>
    </w:div>
    <w:div w:id="1979873774">
      <w:bodyDiv w:val="1"/>
      <w:marLeft w:val="0"/>
      <w:marRight w:val="0"/>
      <w:marTop w:val="0"/>
      <w:marBottom w:val="0"/>
      <w:divBdr>
        <w:top w:val="none" w:sz="0" w:space="0" w:color="auto"/>
        <w:left w:val="none" w:sz="0" w:space="0" w:color="auto"/>
        <w:bottom w:val="none" w:sz="0" w:space="0" w:color="auto"/>
        <w:right w:val="none" w:sz="0" w:space="0" w:color="auto"/>
      </w:divBdr>
    </w:div>
    <w:div w:id="2034306577">
      <w:bodyDiv w:val="1"/>
      <w:marLeft w:val="0"/>
      <w:marRight w:val="0"/>
      <w:marTop w:val="0"/>
      <w:marBottom w:val="0"/>
      <w:divBdr>
        <w:top w:val="none" w:sz="0" w:space="0" w:color="auto"/>
        <w:left w:val="none" w:sz="0" w:space="0" w:color="auto"/>
        <w:bottom w:val="none" w:sz="0" w:space="0" w:color="auto"/>
        <w:right w:val="none" w:sz="0" w:space="0" w:color="auto"/>
      </w:divBdr>
    </w:div>
    <w:div w:id="2064790422">
      <w:bodyDiv w:val="1"/>
      <w:marLeft w:val="0"/>
      <w:marRight w:val="0"/>
      <w:marTop w:val="0"/>
      <w:marBottom w:val="0"/>
      <w:divBdr>
        <w:top w:val="none" w:sz="0" w:space="0" w:color="auto"/>
        <w:left w:val="none" w:sz="0" w:space="0" w:color="auto"/>
        <w:bottom w:val="none" w:sz="0" w:space="0" w:color="auto"/>
        <w:right w:val="none" w:sz="0" w:space="0" w:color="auto"/>
      </w:divBdr>
    </w:div>
    <w:div w:id="2109570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etr.hanus@uzs.cz"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etrh\OneDrive\Dokumenty\Vlastn&#237;%20&#353;ablony%20Office\&#352;ablona%202023.dotx"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28C80E-3E8A-458A-8AA1-80EDB353DC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Šablona 2023</Template>
  <TotalTime>41</TotalTime>
  <Pages>5</Pages>
  <Words>2081</Words>
  <Characters>11800</Characters>
  <Application>Microsoft Office Word</Application>
  <DocSecurity>0</DocSecurity>
  <Lines>98</Lines>
  <Paragraphs>27</Paragraphs>
  <ScaleCrop>false</ScaleCrop>
  <HeadingPairs>
    <vt:vector size="2" baseType="variant">
      <vt:variant>
        <vt:lpstr>Název</vt:lpstr>
      </vt:variant>
      <vt:variant>
        <vt:i4>1</vt:i4>
      </vt:variant>
    </vt:vector>
  </HeadingPairs>
  <TitlesOfParts>
    <vt:vector size="1" baseType="lpstr">
      <vt:lpstr>Návrh</vt:lpstr>
    </vt:vector>
  </TitlesOfParts>
  <Company>školství</Company>
  <LinksUpToDate>false</LinksUpToDate>
  <CharactersWithSpaces>13854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Návrh</dc:title>
  <dc:subject/>
  <dc:creator>Petr Hanuš</dc:creator>
  <cp:keywords/>
  <cp:lastModifiedBy>Petr Hanuš</cp:lastModifiedBy>
  <cp:revision>1</cp:revision>
  <cp:lastPrinted>2007-08-02T21:00:00Z</cp:lastPrinted>
  <dcterms:created xsi:type="dcterms:W3CDTF">2025-01-10T09:37:00Z</dcterms:created>
  <dcterms:modified xsi:type="dcterms:W3CDTF">2025-01-10T11:17:00Z</dcterms:modified>
</cp:coreProperties>
</file>