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43DF" w14:textId="77777777" w:rsidR="00860F6C" w:rsidRDefault="00860F6C" w:rsidP="00860F6C">
      <w:pPr>
        <w:jc w:val="both"/>
        <w:rPr>
          <w:rFonts w:asciiTheme="minorHAnsi" w:hAnsiTheme="minorHAnsi" w:cstheme="minorHAnsi"/>
          <w:b/>
          <w:bCs/>
        </w:rPr>
      </w:pPr>
    </w:p>
    <w:p w14:paraId="3DFD8DB1" w14:textId="77777777" w:rsidR="000B5714" w:rsidRPr="00A002A7" w:rsidRDefault="000B5714" w:rsidP="001D3D5E">
      <w:pPr>
        <w:jc w:val="center"/>
        <w:rPr>
          <w:rFonts w:asciiTheme="minorHAnsi" w:hAnsiTheme="minorHAnsi" w:cstheme="minorHAnsi"/>
          <w:b/>
          <w:bCs/>
          <w:u w:val="single"/>
        </w:rPr>
      </w:pPr>
    </w:p>
    <w:p w14:paraId="535C0EDD" w14:textId="3FBCCDD6" w:rsidR="00944880" w:rsidRPr="00A002A7" w:rsidRDefault="00944880" w:rsidP="00944880">
      <w:pPr>
        <w:jc w:val="center"/>
        <w:rPr>
          <w:rFonts w:asciiTheme="minorHAnsi" w:hAnsiTheme="minorHAnsi" w:cstheme="minorHAnsi"/>
          <w:b/>
          <w:bCs/>
          <w:sz w:val="32"/>
          <w:szCs w:val="32"/>
          <w:u w:val="single"/>
        </w:rPr>
      </w:pPr>
      <w:r w:rsidRPr="00A002A7">
        <w:rPr>
          <w:rFonts w:asciiTheme="minorHAnsi" w:hAnsiTheme="minorHAnsi" w:cstheme="minorHAnsi"/>
          <w:b/>
          <w:bCs/>
          <w:sz w:val="32"/>
          <w:szCs w:val="32"/>
          <w:u w:val="single"/>
        </w:rPr>
        <w:t>Změny v odměňování pro rok 2025</w:t>
      </w:r>
    </w:p>
    <w:p w14:paraId="239BCBBF" w14:textId="77777777" w:rsidR="00944880" w:rsidRPr="00A002A7" w:rsidRDefault="00944880" w:rsidP="00944880">
      <w:pPr>
        <w:jc w:val="both"/>
        <w:rPr>
          <w:rFonts w:asciiTheme="minorHAnsi" w:hAnsiTheme="minorHAnsi" w:cstheme="minorHAnsi"/>
        </w:rPr>
      </w:pPr>
    </w:p>
    <w:p w14:paraId="29E50FAF" w14:textId="77777777" w:rsidR="00C70E39" w:rsidRDefault="00C70E39" w:rsidP="005775AF">
      <w:pPr>
        <w:rPr>
          <w:rFonts w:asciiTheme="minorHAnsi" w:hAnsiTheme="minorHAnsi" w:cstheme="minorHAnsi"/>
          <w:u w:val="single"/>
        </w:rPr>
      </w:pPr>
    </w:p>
    <w:p w14:paraId="0DB32189" w14:textId="2117D221" w:rsidR="00944880" w:rsidRPr="009A3AE6" w:rsidRDefault="00944880" w:rsidP="005775AF">
      <w:pPr>
        <w:rPr>
          <w:rFonts w:asciiTheme="minorHAnsi" w:hAnsiTheme="minorHAnsi" w:cstheme="minorHAnsi"/>
          <w:u w:val="single"/>
        </w:rPr>
      </w:pPr>
      <w:r w:rsidRPr="009A3AE6">
        <w:rPr>
          <w:rFonts w:asciiTheme="minorHAnsi" w:hAnsiTheme="minorHAnsi" w:cstheme="minorHAnsi"/>
          <w:u w:val="single"/>
        </w:rPr>
        <w:t>Dle novely zákoníku práce č. 230/2024 Sb. a na základě souvisejících změn dochází</w:t>
      </w:r>
      <w:r w:rsidR="005775AF">
        <w:rPr>
          <w:rFonts w:asciiTheme="minorHAnsi" w:hAnsiTheme="minorHAnsi" w:cstheme="minorHAnsi"/>
          <w:u w:val="single"/>
        </w:rPr>
        <w:t xml:space="preserve"> </w:t>
      </w:r>
      <w:r w:rsidRPr="009A3AE6">
        <w:rPr>
          <w:rFonts w:asciiTheme="minorHAnsi" w:hAnsiTheme="minorHAnsi" w:cstheme="minorHAnsi"/>
          <w:u w:val="single"/>
        </w:rPr>
        <w:t xml:space="preserve">s účinností od </w:t>
      </w:r>
      <w:r w:rsidRPr="009A3AE6">
        <w:rPr>
          <w:rFonts w:asciiTheme="minorHAnsi" w:hAnsiTheme="minorHAnsi" w:cstheme="minorHAnsi"/>
          <w:b/>
          <w:bCs/>
          <w:u w:val="single"/>
        </w:rPr>
        <w:t>1.</w:t>
      </w:r>
      <w:r w:rsidR="00CB3524" w:rsidRPr="009A3AE6">
        <w:rPr>
          <w:rFonts w:asciiTheme="minorHAnsi" w:hAnsiTheme="minorHAnsi" w:cstheme="minorHAnsi"/>
          <w:b/>
          <w:bCs/>
          <w:u w:val="single"/>
        </w:rPr>
        <w:t xml:space="preserve"> ledna</w:t>
      </w:r>
      <w:r w:rsidRPr="009A3AE6">
        <w:rPr>
          <w:rFonts w:asciiTheme="minorHAnsi" w:hAnsiTheme="minorHAnsi" w:cstheme="minorHAnsi"/>
          <w:b/>
          <w:bCs/>
          <w:u w:val="single"/>
        </w:rPr>
        <w:t xml:space="preserve"> 2025 </w:t>
      </w:r>
      <w:r w:rsidRPr="009A3AE6">
        <w:rPr>
          <w:rFonts w:asciiTheme="minorHAnsi" w:hAnsiTheme="minorHAnsi" w:cstheme="minorHAnsi"/>
          <w:u w:val="single"/>
        </w:rPr>
        <w:t>k těmto hlavním změnám:</w:t>
      </w:r>
    </w:p>
    <w:p w14:paraId="657D559E" w14:textId="77777777" w:rsidR="00A002A7" w:rsidRPr="009A3AE6" w:rsidRDefault="00A002A7" w:rsidP="00944880">
      <w:pPr>
        <w:jc w:val="both"/>
        <w:rPr>
          <w:rFonts w:asciiTheme="minorHAnsi" w:hAnsiTheme="minorHAnsi" w:cstheme="minorHAnsi"/>
        </w:rPr>
      </w:pPr>
    </w:p>
    <w:p w14:paraId="2C1A31CE" w14:textId="77777777" w:rsidR="00944880" w:rsidRPr="009A3AE6" w:rsidRDefault="00944880" w:rsidP="00A002A7">
      <w:pPr>
        <w:spacing w:line="276" w:lineRule="auto"/>
        <w:jc w:val="both"/>
        <w:rPr>
          <w:rFonts w:asciiTheme="minorHAnsi" w:hAnsiTheme="minorHAnsi" w:cstheme="minorHAnsi"/>
        </w:rPr>
      </w:pPr>
      <w:r w:rsidRPr="009A3AE6">
        <w:rPr>
          <w:rFonts w:asciiTheme="minorHAnsi" w:hAnsiTheme="minorHAnsi" w:cstheme="minorHAnsi"/>
        </w:rPr>
        <w:t>A) minimální mzda se řídí novým valorizačním mechanismem</w:t>
      </w:r>
    </w:p>
    <w:p w14:paraId="03F565AF" w14:textId="79D1310C" w:rsidR="00944880" w:rsidRPr="009A3AE6" w:rsidRDefault="00944880" w:rsidP="00A002A7">
      <w:pPr>
        <w:spacing w:line="276" w:lineRule="auto"/>
        <w:jc w:val="both"/>
        <w:rPr>
          <w:rFonts w:asciiTheme="minorHAnsi" w:hAnsiTheme="minorHAnsi" w:cstheme="minorHAnsi"/>
        </w:rPr>
      </w:pPr>
      <w:r w:rsidRPr="009A3AE6">
        <w:rPr>
          <w:rFonts w:asciiTheme="minorHAnsi" w:hAnsiTheme="minorHAnsi" w:cstheme="minorHAnsi"/>
        </w:rPr>
        <w:t>B) ruší se zaručená mzda</w:t>
      </w:r>
    </w:p>
    <w:p w14:paraId="784AA6BD" w14:textId="4915F12D" w:rsidR="00944880" w:rsidRPr="009A3AE6" w:rsidRDefault="00944880" w:rsidP="00A002A7">
      <w:pPr>
        <w:spacing w:line="276" w:lineRule="auto"/>
        <w:jc w:val="both"/>
        <w:rPr>
          <w:rFonts w:asciiTheme="minorHAnsi" w:hAnsiTheme="minorHAnsi" w:cstheme="minorHAnsi"/>
        </w:rPr>
      </w:pPr>
      <w:r w:rsidRPr="009A3AE6">
        <w:rPr>
          <w:rFonts w:asciiTheme="minorHAnsi" w:hAnsiTheme="minorHAnsi" w:cstheme="minorHAnsi"/>
        </w:rPr>
        <w:t>C) zůstává modifikovaný zaručený plat pro veřejnou sféru (§ 109 odst.3 zákoníku práce)</w:t>
      </w:r>
    </w:p>
    <w:p w14:paraId="62EB9B64" w14:textId="77777777" w:rsidR="00944880" w:rsidRPr="009A3AE6" w:rsidRDefault="00944880" w:rsidP="00A002A7">
      <w:pPr>
        <w:spacing w:line="276" w:lineRule="auto"/>
        <w:jc w:val="both"/>
        <w:rPr>
          <w:rFonts w:asciiTheme="minorHAnsi" w:hAnsiTheme="minorHAnsi" w:cstheme="minorHAnsi"/>
        </w:rPr>
      </w:pPr>
      <w:r w:rsidRPr="009A3AE6">
        <w:rPr>
          <w:rFonts w:asciiTheme="minorHAnsi" w:hAnsiTheme="minorHAnsi" w:cstheme="minorHAnsi"/>
        </w:rPr>
        <w:t>D) dochází k valorizaci platových tarifů</w:t>
      </w:r>
    </w:p>
    <w:p w14:paraId="03B5398D" w14:textId="77777777" w:rsidR="00944880" w:rsidRPr="009A3AE6" w:rsidRDefault="00944880" w:rsidP="00A002A7">
      <w:pPr>
        <w:spacing w:line="276" w:lineRule="auto"/>
        <w:jc w:val="both"/>
        <w:rPr>
          <w:rFonts w:asciiTheme="minorHAnsi" w:hAnsiTheme="minorHAnsi" w:cstheme="minorHAnsi"/>
        </w:rPr>
      </w:pPr>
      <w:r w:rsidRPr="009A3AE6">
        <w:rPr>
          <w:rFonts w:asciiTheme="minorHAnsi" w:hAnsiTheme="minorHAnsi" w:cstheme="minorHAnsi"/>
        </w:rPr>
        <w:t>E) mění se způsob určení výše příplatku za práci ve ztíženém pracovním prostředí</w:t>
      </w:r>
    </w:p>
    <w:p w14:paraId="5A6D911D" w14:textId="3B869BF6" w:rsidR="00944880" w:rsidRPr="009A3AE6" w:rsidRDefault="00944880" w:rsidP="00A002A7">
      <w:pPr>
        <w:pStyle w:val="Default"/>
        <w:spacing w:line="276" w:lineRule="auto"/>
        <w:rPr>
          <w:rFonts w:asciiTheme="minorHAnsi" w:hAnsiTheme="minorHAnsi" w:cstheme="minorHAnsi"/>
        </w:rPr>
      </w:pPr>
      <w:r w:rsidRPr="009A3AE6">
        <w:rPr>
          <w:rFonts w:asciiTheme="minorHAnsi" w:hAnsiTheme="minorHAnsi" w:cstheme="minorHAnsi"/>
        </w:rPr>
        <w:t xml:space="preserve">F) </w:t>
      </w:r>
      <w:r w:rsidR="00994AB2" w:rsidRPr="009A3AE6">
        <w:rPr>
          <w:rFonts w:asciiTheme="minorHAnsi" w:hAnsiTheme="minorHAnsi" w:cstheme="minorHAnsi"/>
          <w:sz w:val="23"/>
          <w:szCs w:val="23"/>
        </w:rPr>
        <w:t>p</w:t>
      </w:r>
      <w:r w:rsidRPr="009A3AE6">
        <w:rPr>
          <w:rFonts w:asciiTheme="minorHAnsi" w:hAnsiTheme="minorHAnsi" w:cstheme="minorHAnsi"/>
          <w:sz w:val="23"/>
          <w:szCs w:val="23"/>
        </w:rPr>
        <w:t xml:space="preserve">rávo na zvláštní příplatek </w:t>
      </w:r>
      <w:r w:rsidR="00C70E39" w:rsidRPr="00C70E39">
        <w:rPr>
          <w:rFonts w:asciiTheme="minorHAnsi" w:hAnsiTheme="minorHAnsi" w:cstheme="minorHAnsi"/>
          <w:sz w:val="23"/>
          <w:szCs w:val="23"/>
        </w:rPr>
        <w:t>se rozšiřuje o terénní pracovníky v sociálních službách</w:t>
      </w:r>
    </w:p>
    <w:p w14:paraId="3864FCE6" w14:textId="77777777" w:rsidR="00944880" w:rsidRPr="009A3AE6" w:rsidRDefault="00944880" w:rsidP="00944880">
      <w:pPr>
        <w:jc w:val="both"/>
        <w:rPr>
          <w:rFonts w:asciiTheme="minorHAnsi" w:hAnsiTheme="minorHAnsi" w:cstheme="minorHAnsi"/>
        </w:rPr>
      </w:pPr>
    </w:p>
    <w:p w14:paraId="45F63563" w14:textId="77777777" w:rsidR="00A002A7" w:rsidRPr="009A3AE6" w:rsidRDefault="00A002A7" w:rsidP="00944880">
      <w:pPr>
        <w:jc w:val="both"/>
        <w:rPr>
          <w:rFonts w:asciiTheme="minorHAnsi" w:hAnsiTheme="minorHAnsi" w:cstheme="minorHAnsi"/>
        </w:rPr>
      </w:pPr>
    </w:p>
    <w:p w14:paraId="1546C498" w14:textId="0B7BC4F2" w:rsidR="00944880" w:rsidRPr="009A3AE6" w:rsidRDefault="00944880" w:rsidP="00060830">
      <w:pPr>
        <w:spacing w:after="240"/>
        <w:jc w:val="both"/>
        <w:rPr>
          <w:rFonts w:asciiTheme="minorHAnsi" w:hAnsiTheme="minorHAnsi" w:cstheme="minorHAnsi"/>
          <w:b/>
          <w:bCs/>
          <w:u w:val="single"/>
        </w:rPr>
      </w:pPr>
      <w:r w:rsidRPr="005E2439">
        <w:rPr>
          <w:rFonts w:asciiTheme="minorHAnsi" w:hAnsiTheme="minorHAnsi" w:cstheme="minorHAnsi"/>
          <w:u w:val="single"/>
        </w:rPr>
        <w:t>Ad A)</w:t>
      </w:r>
      <w:r w:rsidR="00E13CCD" w:rsidRPr="005E2439">
        <w:rPr>
          <w:rFonts w:asciiTheme="minorHAnsi" w:hAnsiTheme="minorHAnsi" w:cstheme="minorHAnsi"/>
          <w:u w:val="single"/>
        </w:rPr>
        <w:tab/>
      </w:r>
      <w:r w:rsidRPr="009A3AE6">
        <w:rPr>
          <w:rFonts w:asciiTheme="minorHAnsi" w:hAnsiTheme="minorHAnsi" w:cstheme="minorHAnsi"/>
          <w:b/>
          <w:bCs/>
          <w:u w:val="single"/>
        </w:rPr>
        <w:t>Minimální mzda</w:t>
      </w:r>
    </w:p>
    <w:p w14:paraId="759ED48D" w14:textId="77777777" w:rsidR="00945260" w:rsidRPr="009A3AE6" w:rsidRDefault="00945260" w:rsidP="00945260">
      <w:pPr>
        <w:jc w:val="both"/>
        <w:rPr>
          <w:rFonts w:asciiTheme="minorHAnsi" w:hAnsiTheme="minorHAnsi" w:cstheme="minorHAnsi"/>
        </w:rPr>
      </w:pPr>
      <w:r w:rsidRPr="009A3AE6">
        <w:rPr>
          <w:rFonts w:asciiTheme="minorHAnsi" w:hAnsiTheme="minorHAnsi" w:cstheme="minorHAnsi"/>
        </w:rPr>
        <w:t xml:space="preserve">Pro rok 2025 je minimální mzda již určována dle zákonného valorizačního mechanismu. Valorizační mechanismus vychází z částky, která je součinem predikce průměrné mzdy v národním hospodářství pro následující kalendářní rok (do 31.8. předcházejícího kalendářního roku ji vyhlásí ve Sbírce zákonů sdělením Ministerstvo financí) a koeficientu vydaného nařízením vlády.  </w:t>
      </w:r>
    </w:p>
    <w:p w14:paraId="694D2DE4" w14:textId="77777777" w:rsidR="00945260" w:rsidRPr="009A3AE6" w:rsidRDefault="00945260" w:rsidP="00945260">
      <w:pPr>
        <w:jc w:val="both"/>
        <w:rPr>
          <w:rFonts w:asciiTheme="minorHAnsi" w:hAnsiTheme="minorHAnsi" w:cstheme="minorHAnsi"/>
        </w:rPr>
      </w:pPr>
      <w:r w:rsidRPr="009A3AE6">
        <w:rPr>
          <w:rFonts w:asciiTheme="minorHAnsi" w:hAnsiTheme="minorHAnsi" w:cstheme="minorHAnsi"/>
        </w:rPr>
        <w:t xml:space="preserve">Vláda má dle zákona stanovit koeficient pro výpočet minimální mzdy tak, aby výsledná výše minimální mzdy byla přiměřená zejména ve vztahu ke kupní síle minimální mzdy s ohledem na životní náklady, k obecné úrovni mezd a jejich rozdělení, tepu růstu mezd, dlouhodobému vývoji a míře produktivity práce (§ 111 odst. 3 ZP). K posouzení přiměřenosti minimální mzdy se použije orientační referenční hodnota, která činí 47% průměrné mzdy v národním hospodářství. </w:t>
      </w:r>
    </w:p>
    <w:p w14:paraId="50E669A8" w14:textId="77777777" w:rsidR="00945260" w:rsidRPr="009A3AE6" w:rsidRDefault="00945260" w:rsidP="00945260">
      <w:pPr>
        <w:jc w:val="both"/>
        <w:rPr>
          <w:rFonts w:asciiTheme="minorHAnsi" w:hAnsiTheme="minorHAnsi" w:cstheme="minorHAnsi"/>
        </w:rPr>
      </w:pPr>
      <w:r w:rsidRPr="009A3AE6">
        <w:rPr>
          <w:rFonts w:asciiTheme="minorHAnsi" w:hAnsiTheme="minorHAnsi" w:cstheme="minorHAnsi"/>
        </w:rPr>
        <w:t xml:space="preserve">Výše minimální mzdy na následující kalendářní rok je tak součinem predikce průměrné mzdy v národním hospodářství na následující rok a výší koeficientu vydaného nařízením vlády. Výslednou částku minimální mzdy má Ministerstvo práce a sociálních věcí vyhlásit sdělením ve Sbírce zákonů nejpozději do 30.9. předcházejícího kalendářního roku. </w:t>
      </w:r>
    </w:p>
    <w:p w14:paraId="3270261A" w14:textId="240C6635" w:rsidR="00945260" w:rsidRPr="009A3AE6" w:rsidRDefault="00945260" w:rsidP="00945260">
      <w:pPr>
        <w:contextualSpacing/>
        <w:jc w:val="both"/>
        <w:rPr>
          <w:rFonts w:asciiTheme="minorHAnsi" w:hAnsiTheme="minorHAnsi" w:cstheme="minorHAnsi"/>
          <w:b/>
          <w:bCs/>
        </w:rPr>
      </w:pPr>
      <w:r w:rsidRPr="009A3AE6">
        <w:rPr>
          <w:rFonts w:asciiTheme="minorHAnsi" w:hAnsiTheme="minorHAnsi" w:cstheme="minorHAnsi"/>
        </w:rPr>
        <w:t>Predikce průměrné hrubé měsíční nominální mzdy v národním hospodářství pro rok 2025 dle Sdělení Ministerstva financí č. 251/2024 Sb., činí 49 233 Kč. Koeficient dle nařízení vlády</w:t>
      </w:r>
      <w:r w:rsidR="00D34124">
        <w:rPr>
          <w:rFonts w:asciiTheme="minorHAnsi" w:hAnsiTheme="minorHAnsi" w:cstheme="minorHAnsi"/>
        </w:rPr>
        <w:t xml:space="preserve"> </w:t>
      </w:r>
      <w:r w:rsidRPr="009A3AE6">
        <w:rPr>
          <w:rFonts w:asciiTheme="minorHAnsi" w:hAnsiTheme="minorHAnsi" w:cstheme="minorHAnsi"/>
        </w:rPr>
        <w:t>č.</w:t>
      </w:r>
      <w:r w:rsidR="00D34124">
        <w:rPr>
          <w:rFonts w:asciiTheme="minorHAnsi" w:hAnsiTheme="minorHAnsi" w:cstheme="minorHAnsi"/>
        </w:rPr>
        <w:t> </w:t>
      </w:r>
      <w:r w:rsidRPr="009A3AE6">
        <w:rPr>
          <w:rFonts w:asciiTheme="minorHAnsi" w:hAnsiTheme="minorHAnsi" w:cstheme="minorHAnsi"/>
        </w:rPr>
        <w:t xml:space="preserve">285/2024 Sb., pro rok 2025 činí 0,422. </w:t>
      </w:r>
      <w:r w:rsidRPr="009A3AE6">
        <w:rPr>
          <w:rFonts w:asciiTheme="minorHAnsi" w:hAnsiTheme="minorHAnsi" w:cstheme="minorHAnsi"/>
          <w:b/>
          <w:bCs/>
        </w:rPr>
        <w:t>Minimální mzda pro rok 2025 tak je</w:t>
      </w:r>
      <w:r w:rsidRPr="009A3AE6">
        <w:rPr>
          <w:rFonts w:asciiTheme="minorHAnsi" w:hAnsiTheme="minorHAnsi" w:cstheme="minorHAnsi"/>
        </w:rPr>
        <w:t xml:space="preserve"> dle Sdělení MPSV č. </w:t>
      </w:r>
      <w:hyperlink r:id="rId10" w:history="1">
        <w:r w:rsidRPr="00D34124">
          <w:rPr>
            <w:rStyle w:val="Hypertextovodkaz"/>
            <w:rFonts w:asciiTheme="minorHAnsi" w:hAnsiTheme="minorHAnsi" w:cstheme="minorHAnsi"/>
          </w:rPr>
          <w:t>2</w:t>
        </w:r>
        <w:r w:rsidR="00D34124" w:rsidRPr="00D34124">
          <w:rPr>
            <w:rStyle w:val="Hypertextovodkaz"/>
            <w:rFonts w:asciiTheme="minorHAnsi" w:hAnsiTheme="minorHAnsi" w:cstheme="minorHAnsi"/>
          </w:rPr>
          <w:t>86</w:t>
        </w:r>
        <w:r w:rsidRPr="00D34124">
          <w:rPr>
            <w:rStyle w:val="Hypertextovodkaz"/>
            <w:rFonts w:asciiTheme="minorHAnsi" w:hAnsiTheme="minorHAnsi" w:cstheme="minorHAnsi"/>
          </w:rPr>
          <w:t>/2024 Sb</w:t>
        </w:r>
      </w:hyperlink>
      <w:r w:rsidRPr="009A3AE6">
        <w:rPr>
          <w:rFonts w:asciiTheme="minorHAnsi" w:hAnsiTheme="minorHAnsi" w:cstheme="minorHAnsi"/>
        </w:rPr>
        <w:t>.</w:t>
      </w:r>
      <w:r w:rsidRPr="009A3AE6">
        <w:rPr>
          <w:rFonts w:asciiTheme="minorHAnsi" w:hAnsiTheme="minorHAnsi" w:cstheme="minorHAnsi"/>
          <w:b/>
          <w:bCs/>
        </w:rPr>
        <w:t xml:space="preserve"> 20 800 Kč měsíčně a 124,40 Kč na jednu hodinu. </w:t>
      </w:r>
    </w:p>
    <w:p w14:paraId="4772A2EE" w14:textId="77777777" w:rsidR="00F3036D" w:rsidRDefault="00945260" w:rsidP="00945260">
      <w:pPr>
        <w:contextualSpacing/>
        <w:jc w:val="both"/>
        <w:rPr>
          <w:rFonts w:asciiTheme="minorHAnsi" w:hAnsiTheme="minorHAnsi" w:cstheme="minorHAnsi"/>
        </w:rPr>
      </w:pPr>
      <w:r w:rsidRPr="009A3AE6">
        <w:rPr>
          <w:rFonts w:asciiTheme="minorHAnsi" w:hAnsiTheme="minorHAnsi" w:cstheme="minorHAnsi"/>
        </w:rPr>
        <w:t>Minimální mzda je nejnižší úroveň odměny za práci v pracovním poměru nebo za práci mna základě dohody o provedení práce a dohody o pracovní činnosti. Mzda ani plat zaměstnance nesmí být nižší než tato částka. Ta se týká rovněž zkrácené pracovní doby (dle zákona, kolektivní smlouvy nebo vnitřního předpisu zaměstnavatele). Při zkrácení pracovní doby se mzda nesnižuje, to se týká i minimální mzdy. P</w:t>
      </w:r>
      <w:r w:rsidRPr="009A3AE6">
        <w:rPr>
          <w:rFonts w:asciiTheme="minorHAnsi" w:hAnsiTheme="minorHAnsi" w:cstheme="minorHAnsi"/>
          <w:color w:val="393939"/>
          <w:spacing w:val="9"/>
          <w:shd w:val="clear" w:color="auto" w:fill="FFFFFF"/>
        </w:rPr>
        <w:t xml:space="preserve">ro účely požadované minimální mzdy se </w:t>
      </w:r>
      <w:r w:rsidRPr="00C70E39">
        <w:rPr>
          <w:rFonts w:asciiTheme="minorHAnsi" w:hAnsiTheme="minorHAnsi" w:cstheme="minorHAnsi"/>
        </w:rPr>
        <w:t xml:space="preserve">započítává pevná i pohyblivá složka mzdy, stejně jako odměny. Nezapočítávají se však </w:t>
      </w:r>
    </w:p>
    <w:p w14:paraId="4719B979" w14:textId="77777777" w:rsidR="00F3036D" w:rsidRDefault="00F3036D" w:rsidP="00945260">
      <w:pPr>
        <w:contextualSpacing/>
        <w:jc w:val="both"/>
        <w:rPr>
          <w:rFonts w:asciiTheme="minorHAnsi" w:hAnsiTheme="minorHAnsi" w:cstheme="minorHAnsi"/>
        </w:rPr>
      </w:pPr>
    </w:p>
    <w:p w14:paraId="137285A5" w14:textId="13E158D6" w:rsidR="00945260" w:rsidRPr="00C70E39" w:rsidRDefault="00945260" w:rsidP="00945260">
      <w:pPr>
        <w:contextualSpacing/>
        <w:jc w:val="both"/>
        <w:rPr>
          <w:rFonts w:asciiTheme="minorHAnsi" w:hAnsiTheme="minorHAnsi" w:cstheme="minorHAnsi"/>
        </w:rPr>
      </w:pPr>
      <w:r w:rsidRPr="00C70E39">
        <w:rPr>
          <w:rFonts w:asciiTheme="minorHAnsi" w:hAnsiTheme="minorHAnsi" w:cstheme="minorHAnsi"/>
        </w:rPr>
        <w:t>příplatek za práci přesčas, v noci, ve svátek, v sobotu a v neděli a za práci ve ztíženém</w:t>
      </w:r>
      <w:r w:rsidR="00C70E39" w:rsidRPr="00C70E39">
        <w:rPr>
          <w:rFonts w:asciiTheme="minorHAnsi" w:hAnsiTheme="minorHAnsi" w:cstheme="minorHAnsi"/>
        </w:rPr>
        <w:t xml:space="preserve"> </w:t>
      </w:r>
      <w:r w:rsidRPr="00C70E39">
        <w:rPr>
          <w:rFonts w:asciiTheme="minorHAnsi" w:hAnsiTheme="minorHAnsi" w:cstheme="minorHAnsi"/>
        </w:rPr>
        <w:t>pracovním prostředí. Ostatní složky mzdy se do dosažené mzdy započítávají (např. pohyblivé složky, odměny).</w:t>
      </w:r>
    </w:p>
    <w:p w14:paraId="2B7DC862" w14:textId="3C877B18" w:rsidR="00945260" w:rsidRDefault="00945260" w:rsidP="00945260">
      <w:pPr>
        <w:contextualSpacing/>
        <w:jc w:val="both"/>
        <w:rPr>
          <w:rFonts w:asciiTheme="minorHAnsi" w:hAnsiTheme="minorHAnsi" w:cstheme="minorHAnsi"/>
        </w:rPr>
      </w:pPr>
      <w:r w:rsidRPr="009A3AE6">
        <w:rPr>
          <w:rFonts w:asciiTheme="minorHAnsi" w:hAnsiTheme="minorHAnsi" w:cstheme="minorHAnsi"/>
        </w:rPr>
        <w:t>Nedosáhne-li mzda nebo odměna z</w:t>
      </w:r>
      <w:r w:rsidR="00D34124">
        <w:rPr>
          <w:rFonts w:asciiTheme="minorHAnsi" w:hAnsiTheme="minorHAnsi" w:cstheme="minorHAnsi"/>
        </w:rPr>
        <w:t> </w:t>
      </w:r>
      <w:r w:rsidRPr="009A3AE6">
        <w:rPr>
          <w:rFonts w:asciiTheme="minorHAnsi" w:hAnsiTheme="minorHAnsi" w:cstheme="minorHAnsi"/>
        </w:rPr>
        <w:t>dohody</w:t>
      </w:r>
      <w:r w:rsidR="00D34124">
        <w:rPr>
          <w:rFonts w:asciiTheme="minorHAnsi" w:hAnsiTheme="minorHAnsi" w:cstheme="minorHAnsi"/>
        </w:rPr>
        <w:t xml:space="preserve"> </w:t>
      </w:r>
      <w:r w:rsidRPr="009A3AE6">
        <w:rPr>
          <w:rFonts w:asciiTheme="minorHAnsi" w:hAnsiTheme="minorHAnsi" w:cstheme="minorHAnsi"/>
        </w:rPr>
        <w:t>zaměstnance minimální mzdy, je mu zaměstnavatel povinen poskytnout doplatek (§ 111 ZP).</w:t>
      </w:r>
    </w:p>
    <w:p w14:paraId="43E1F7F4" w14:textId="77777777" w:rsidR="00C42178" w:rsidRPr="009A3AE6" w:rsidRDefault="00C42178" w:rsidP="00945260">
      <w:pPr>
        <w:contextualSpacing/>
        <w:jc w:val="both"/>
        <w:rPr>
          <w:rFonts w:asciiTheme="minorHAnsi" w:hAnsiTheme="minorHAnsi" w:cstheme="minorHAnsi"/>
        </w:rPr>
      </w:pPr>
    </w:p>
    <w:p w14:paraId="137D2F58" w14:textId="77777777" w:rsidR="00945260" w:rsidRPr="009A3AE6" w:rsidRDefault="00945260" w:rsidP="00945260">
      <w:pPr>
        <w:contextualSpacing/>
        <w:jc w:val="both"/>
        <w:rPr>
          <w:rFonts w:asciiTheme="minorHAnsi" w:hAnsiTheme="minorHAnsi" w:cstheme="minorHAnsi"/>
        </w:rPr>
      </w:pPr>
    </w:p>
    <w:p w14:paraId="448E1158" w14:textId="47614B46" w:rsidR="00945260" w:rsidRPr="009A3AE6" w:rsidRDefault="00945260" w:rsidP="00BE305C">
      <w:pPr>
        <w:spacing w:after="240"/>
        <w:jc w:val="both"/>
        <w:rPr>
          <w:rFonts w:asciiTheme="minorHAnsi" w:hAnsiTheme="minorHAnsi" w:cstheme="minorHAnsi"/>
          <w:b/>
          <w:bCs/>
          <w:u w:val="single"/>
        </w:rPr>
      </w:pPr>
      <w:r w:rsidRPr="005E2439">
        <w:rPr>
          <w:rFonts w:asciiTheme="minorHAnsi" w:hAnsiTheme="minorHAnsi" w:cstheme="minorHAnsi"/>
          <w:u w:val="single"/>
        </w:rPr>
        <w:t>Ad B</w:t>
      </w:r>
      <w:r w:rsidR="00D40C2E" w:rsidRPr="005E2439">
        <w:rPr>
          <w:rFonts w:asciiTheme="minorHAnsi" w:hAnsiTheme="minorHAnsi" w:cstheme="minorHAnsi"/>
          <w:u w:val="single"/>
        </w:rPr>
        <w:t>)</w:t>
      </w:r>
      <w:r w:rsidR="00F1602E" w:rsidRPr="005E2439">
        <w:rPr>
          <w:rFonts w:asciiTheme="minorHAnsi" w:hAnsiTheme="minorHAnsi" w:cstheme="minorHAnsi"/>
          <w:u w:val="single"/>
        </w:rPr>
        <w:tab/>
      </w:r>
      <w:r w:rsidRPr="009A3AE6">
        <w:rPr>
          <w:rFonts w:asciiTheme="minorHAnsi" w:hAnsiTheme="minorHAnsi" w:cstheme="minorHAnsi"/>
          <w:b/>
          <w:bCs/>
          <w:u w:val="single"/>
        </w:rPr>
        <w:t xml:space="preserve">Zrušení zaručené mzdy </w:t>
      </w:r>
    </w:p>
    <w:p w14:paraId="193C36A9" w14:textId="348A2E39" w:rsidR="00945260" w:rsidRPr="009A3AE6" w:rsidRDefault="00945260" w:rsidP="00945260">
      <w:pPr>
        <w:jc w:val="both"/>
        <w:rPr>
          <w:rStyle w:val="s30"/>
          <w:rFonts w:asciiTheme="minorHAnsi" w:hAnsiTheme="minorHAnsi" w:cstheme="minorHAnsi"/>
          <w:color w:val="000000"/>
        </w:rPr>
      </w:pPr>
      <w:r w:rsidRPr="009A3AE6">
        <w:rPr>
          <w:rFonts w:asciiTheme="minorHAnsi" w:hAnsiTheme="minorHAnsi" w:cstheme="minorHAnsi"/>
        </w:rPr>
        <w:t xml:space="preserve">S účinností od 1.1.2025 se ruší zaručená mzda pro soukromou sféru. Odpadá tak povinnost zaměstnavatele poměřovat dosaženou mzdu zaměstnance ve vztahu k tomu, jakou práci vykonává. Nově se bude provádět pouze posouzení vůči obecné minimální mzdě, a to bez ohledu na to, jakou práci zaměstnanec koná.  Dosažená mzda </w:t>
      </w:r>
      <w:r w:rsidRPr="009A3AE6">
        <w:rPr>
          <w:rStyle w:val="s30"/>
          <w:rFonts w:asciiTheme="minorHAnsi" w:hAnsiTheme="minorHAnsi" w:cstheme="minorHAnsi"/>
          <w:color w:val="000000"/>
        </w:rPr>
        <w:t xml:space="preserve">zaměstnance tak nesmí být nižší než minimální mzda určená valorizačním mechanismem dle § 111 ZP.  Je třeba však dát pozor, aby nedocházelo k nerovnému zacházení v odměňování (§ 1a a § 110 ZP). </w:t>
      </w:r>
    </w:p>
    <w:p w14:paraId="2D2BC759" w14:textId="77777777" w:rsidR="005E2439" w:rsidRPr="009A3AE6" w:rsidRDefault="005E2439" w:rsidP="005E2439">
      <w:pPr>
        <w:spacing w:after="240"/>
        <w:jc w:val="both"/>
        <w:rPr>
          <w:rFonts w:asciiTheme="minorHAnsi" w:hAnsiTheme="minorHAnsi" w:cstheme="minorHAnsi"/>
          <w:u w:val="single"/>
        </w:rPr>
      </w:pPr>
    </w:p>
    <w:p w14:paraId="3609B521" w14:textId="068E7278" w:rsidR="00945260" w:rsidRPr="00711A81" w:rsidRDefault="00945260" w:rsidP="00BE305C">
      <w:pPr>
        <w:spacing w:after="240"/>
        <w:jc w:val="both"/>
        <w:rPr>
          <w:rFonts w:asciiTheme="minorHAnsi" w:hAnsiTheme="minorHAnsi" w:cstheme="minorHAnsi"/>
          <w:b/>
          <w:bCs/>
          <w:u w:val="single"/>
        </w:rPr>
      </w:pPr>
      <w:r w:rsidRPr="005E2439">
        <w:rPr>
          <w:rFonts w:asciiTheme="minorHAnsi" w:hAnsiTheme="minorHAnsi" w:cstheme="minorHAnsi"/>
          <w:u w:val="single"/>
        </w:rPr>
        <w:t>Ad C</w:t>
      </w:r>
      <w:r w:rsidR="00025A98" w:rsidRPr="005E2439">
        <w:rPr>
          <w:rFonts w:asciiTheme="minorHAnsi" w:hAnsiTheme="minorHAnsi" w:cstheme="minorHAnsi"/>
          <w:u w:val="single"/>
        </w:rPr>
        <w:t>)</w:t>
      </w:r>
      <w:r w:rsidR="00025A98" w:rsidRPr="005E2439">
        <w:rPr>
          <w:rFonts w:asciiTheme="minorHAnsi" w:hAnsiTheme="minorHAnsi" w:cstheme="minorHAnsi"/>
          <w:u w:val="single"/>
        </w:rPr>
        <w:tab/>
      </w:r>
      <w:r w:rsidRPr="00711A81">
        <w:rPr>
          <w:rFonts w:asciiTheme="minorHAnsi" w:hAnsiTheme="minorHAnsi" w:cstheme="minorHAnsi"/>
          <w:b/>
          <w:bCs/>
          <w:u w:val="single"/>
        </w:rPr>
        <w:t>Zaručený plat</w:t>
      </w:r>
    </w:p>
    <w:p w14:paraId="2D76949F" w14:textId="78FC9BD7" w:rsidR="00945260" w:rsidRPr="009A3AE6" w:rsidRDefault="00945260" w:rsidP="00945260">
      <w:pPr>
        <w:jc w:val="both"/>
        <w:rPr>
          <w:rFonts w:asciiTheme="minorHAnsi" w:hAnsiTheme="minorHAnsi" w:cstheme="minorHAnsi"/>
        </w:rPr>
      </w:pPr>
      <w:r w:rsidRPr="009A3AE6">
        <w:rPr>
          <w:rStyle w:val="s30"/>
          <w:rFonts w:asciiTheme="minorHAnsi" w:hAnsiTheme="minorHAnsi" w:cstheme="minorHAnsi"/>
        </w:rPr>
        <w:t xml:space="preserve">S účinností od 1.1.2025 zůstává </w:t>
      </w:r>
      <w:r w:rsidRPr="009A3AE6">
        <w:rPr>
          <w:rStyle w:val="s30"/>
          <w:rFonts w:asciiTheme="minorHAnsi" w:hAnsiTheme="minorHAnsi" w:cstheme="minorHAnsi"/>
          <w:b/>
          <w:bCs/>
        </w:rPr>
        <w:t>zaručený plat, jakožto nejnižší přípustná úroveň platu pro zaměstnance uvedené v § 109 odst.3 ZP</w:t>
      </w:r>
      <w:r w:rsidRPr="009A3AE6">
        <w:rPr>
          <w:rStyle w:val="s30"/>
          <w:rFonts w:asciiTheme="minorHAnsi" w:hAnsiTheme="minorHAnsi" w:cstheme="minorHAnsi"/>
        </w:rPr>
        <w:t xml:space="preserve">, tedy </w:t>
      </w:r>
      <w:r w:rsidRPr="009A3AE6">
        <w:rPr>
          <w:rStyle w:val="s30"/>
          <w:rFonts w:asciiTheme="minorHAnsi" w:hAnsiTheme="minorHAnsi" w:cstheme="minorHAnsi"/>
          <w:color w:val="000000"/>
        </w:rPr>
        <w:t>pro zaměstnavatele ve veřejné sféře – stát, územní samosprávný celek, příspěvková organizace, školská právnická osoba zaručený plat, bude však v modifikované podobě. Místo stávajících 8 úrovní budou pouze úrovně 4, přičemž maximální zvýšení ve 4. úrovni čin</w:t>
      </w:r>
      <w:r w:rsidR="00D34124">
        <w:rPr>
          <w:rStyle w:val="s30"/>
          <w:rFonts w:asciiTheme="minorHAnsi" w:hAnsiTheme="minorHAnsi" w:cstheme="minorHAnsi"/>
          <w:color w:val="000000"/>
        </w:rPr>
        <w:t xml:space="preserve">í </w:t>
      </w:r>
      <w:proofErr w:type="gramStart"/>
      <w:r w:rsidRPr="009A3AE6">
        <w:rPr>
          <w:rStyle w:val="s30"/>
          <w:rFonts w:asciiTheme="minorHAnsi" w:hAnsiTheme="minorHAnsi" w:cstheme="minorHAnsi"/>
          <w:color w:val="000000"/>
        </w:rPr>
        <w:t>1,6 násobek</w:t>
      </w:r>
      <w:proofErr w:type="gramEnd"/>
      <w:r w:rsidRPr="009A3AE6">
        <w:rPr>
          <w:rStyle w:val="s30"/>
          <w:rFonts w:asciiTheme="minorHAnsi" w:hAnsiTheme="minorHAnsi" w:cstheme="minorHAnsi"/>
          <w:color w:val="000000"/>
        </w:rPr>
        <w:t xml:space="preserve"> minimální mzdy). Obecně tak dochází ke snížení dosavadní úrovně zaručeného platu. </w:t>
      </w:r>
    </w:p>
    <w:p w14:paraId="3930653D" w14:textId="54BA3191" w:rsidR="00945260" w:rsidRDefault="00945260" w:rsidP="00945260">
      <w:pPr>
        <w:jc w:val="both"/>
        <w:rPr>
          <w:rFonts w:asciiTheme="minorHAnsi" w:hAnsiTheme="minorHAnsi" w:cstheme="minorHAnsi"/>
        </w:rPr>
      </w:pPr>
      <w:r w:rsidRPr="009A3AE6">
        <w:rPr>
          <w:rStyle w:val="s30"/>
          <w:rFonts w:asciiTheme="minorHAnsi" w:hAnsiTheme="minorHAnsi" w:cstheme="minorHAnsi"/>
        </w:rPr>
        <w:t xml:space="preserve">Ve sdělení MPSV č. </w:t>
      </w:r>
      <w:r w:rsidRPr="009A3AE6">
        <w:rPr>
          <w:rFonts w:asciiTheme="minorHAnsi" w:hAnsiTheme="minorHAnsi" w:cstheme="minorHAnsi"/>
        </w:rPr>
        <w:t>2</w:t>
      </w:r>
      <w:r w:rsidR="00D34124">
        <w:rPr>
          <w:rFonts w:asciiTheme="minorHAnsi" w:hAnsiTheme="minorHAnsi" w:cstheme="minorHAnsi"/>
        </w:rPr>
        <w:t>86</w:t>
      </w:r>
      <w:r w:rsidRPr="009A3AE6">
        <w:rPr>
          <w:rFonts w:asciiTheme="minorHAnsi" w:hAnsiTheme="minorHAnsi" w:cstheme="minorHAnsi"/>
        </w:rPr>
        <w:t>/2024 Sb.</w:t>
      </w:r>
      <w:r w:rsidRPr="009A3AE6">
        <w:rPr>
          <w:rStyle w:val="s30"/>
          <w:rFonts w:asciiTheme="minorHAnsi" w:hAnsiTheme="minorHAnsi" w:cstheme="minorHAnsi"/>
        </w:rPr>
        <w:t xml:space="preserve"> o výši minimální mzdy pro rok 2025 jsou na základě zmocnění v zákoníku práce vyhlášeny i nejnižší úrovně zaručeného platu.  </w:t>
      </w:r>
      <w:r w:rsidRPr="009A3AE6">
        <w:rPr>
          <w:rFonts w:asciiTheme="minorHAnsi" w:hAnsiTheme="minorHAnsi" w:cstheme="minorHAnsi"/>
        </w:rPr>
        <w:t>Rozdělení prací do skupin pro určení nejnižší úrovně zaručeného platu odpovídá kvalifikačním předpokladům, tedy požadovanému vzdělání pro výkon prací v jednotlivých platových třídách. První skupina prací zahrnuje práce v 1. a 2. platové třídě (základy vzdělání a základní vzdělání), 2. skupina prací zahrnuje práce ve 3. až 5. platové třídě (střední vzdělání a střední vzdělání s výučním listem), 3. skupina prací zahrnuje práce v 6. až 9. platové třídě (střední vzdělání s maturitní zkouškou a vyšší odborné vzdělání) a 4. skupina prací zahrnuje práce v 10. až 16. platové třídě (vysokoškolské vzdělání).</w:t>
      </w:r>
    </w:p>
    <w:p w14:paraId="6D9BECAD" w14:textId="77777777" w:rsidR="00D81F7B" w:rsidRPr="009A3AE6" w:rsidRDefault="00D81F7B" w:rsidP="00D81F7B">
      <w:pPr>
        <w:spacing w:line="120" w:lineRule="auto"/>
        <w:jc w:val="both"/>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1691"/>
        <w:gridCol w:w="1715"/>
        <w:gridCol w:w="1568"/>
      </w:tblGrid>
      <w:tr w:rsidR="00945260" w:rsidRPr="009A3AE6" w14:paraId="069E1228" w14:textId="77777777" w:rsidTr="001C153F">
        <w:tc>
          <w:tcPr>
            <w:tcW w:w="1691" w:type="dxa"/>
            <w:vMerge w:val="restart"/>
            <w:shd w:val="clear" w:color="auto" w:fill="F0F0F0"/>
            <w:tcMar>
              <w:top w:w="30" w:type="dxa"/>
              <w:left w:w="45" w:type="dxa"/>
              <w:bottom w:w="30" w:type="dxa"/>
              <w:right w:w="45" w:type="dxa"/>
            </w:tcMar>
            <w:vAlign w:val="center"/>
            <w:hideMark/>
          </w:tcPr>
          <w:p w14:paraId="10A8A7F6" w14:textId="77777777" w:rsidR="00945260" w:rsidRPr="009A3AE6" w:rsidRDefault="00945260" w:rsidP="001C153F">
            <w:pPr>
              <w:jc w:val="center"/>
              <w:rPr>
                <w:rFonts w:asciiTheme="minorHAnsi" w:hAnsiTheme="minorHAnsi" w:cstheme="minorHAnsi"/>
                <w:b/>
                <w:bCs/>
                <w:color w:val="000000"/>
                <w:sz w:val="20"/>
                <w:szCs w:val="20"/>
                <w:lang w:eastAsia="cs-CZ"/>
              </w:rPr>
            </w:pPr>
            <w:r w:rsidRPr="009A3AE6">
              <w:rPr>
                <w:rFonts w:asciiTheme="minorHAnsi" w:hAnsiTheme="minorHAnsi" w:cstheme="minorHAnsi"/>
                <w:b/>
                <w:bCs/>
                <w:color w:val="000000"/>
                <w:sz w:val="20"/>
                <w:szCs w:val="20"/>
                <w:lang w:eastAsia="cs-CZ"/>
              </w:rPr>
              <w:t>Skupina prací</w:t>
            </w:r>
          </w:p>
        </w:tc>
        <w:tc>
          <w:tcPr>
            <w:tcW w:w="3283" w:type="dxa"/>
            <w:gridSpan w:val="2"/>
            <w:shd w:val="clear" w:color="auto" w:fill="F0F0F0"/>
            <w:tcMar>
              <w:top w:w="30" w:type="dxa"/>
              <w:left w:w="45" w:type="dxa"/>
              <w:bottom w:w="30" w:type="dxa"/>
              <w:right w:w="45" w:type="dxa"/>
            </w:tcMar>
            <w:vAlign w:val="center"/>
            <w:hideMark/>
          </w:tcPr>
          <w:p w14:paraId="314030D4" w14:textId="77777777" w:rsidR="00945260" w:rsidRPr="009A3AE6" w:rsidRDefault="00945260" w:rsidP="001C153F">
            <w:pPr>
              <w:jc w:val="right"/>
              <w:rPr>
                <w:rFonts w:asciiTheme="minorHAnsi" w:hAnsiTheme="minorHAnsi" w:cstheme="minorHAnsi"/>
                <w:b/>
                <w:bCs/>
                <w:color w:val="000000"/>
                <w:sz w:val="20"/>
                <w:szCs w:val="20"/>
                <w:lang w:eastAsia="cs-CZ"/>
              </w:rPr>
            </w:pPr>
            <w:r w:rsidRPr="009A3AE6">
              <w:rPr>
                <w:rFonts w:asciiTheme="minorHAnsi" w:hAnsiTheme="minorHAnsi" w:cstheme="minorHAnsi"/>
                <w:b/>
                <w:bCs/>
                <w:color w:val="000000"/>
                <w:sz w:val="20"/>
                <w:szCs w:val="20"/>
                <w:lang w:eastAsia="cs-CZ"/>
              </w:rPr>
              <w:t>Nejnižší úroveň zaručeného platu</w:t>
            </w:r>
          </w:p>
        </w:tc>
      </w:tr>
      <w:tr w:rsidR="00945260" w:rsidRPr="009A3AE6" w14:paraId="13E0709A" w14:textId="77777777" w:rsidTr="001C153F">
        <w:tc>
          <w:tcPr>
            <w:tcW w:w="0" w:type="auto"/>
            <w:vMerge/>
            <w:shd w:val="clear" w:color="auto" w:fill="FFFFFF"/>
            <w:vAlign w:val="center"/>
            <w:hideMark/>
          </w:tcPr>
          <w:p w14:paraId="792B3389" w14:textId="77777777" w:rsidR="00945260" w:rsidRPr="009A3AE6" w:rsidRDefault="00945260" w:rsidP="001C153F">
            <w:pPr>
              <w:rPr>
                <w:rFonts w:asciiTheme="minorHAnsi" w:hAnsiTheme="minorHAnsi" w:cstheme="minorHAnsi"/>
                <w:b/>
                <w:bCs/>
                <w:color w:val="000000"/>
                <w:sz w:val="20"/>
                <w:szCs w:val="20"/>
                <w:lang w:eastAsia="cs-CZ"/>
              </w:rPr>
            </w:pPr>
          </w:p>
        </w:tc>
        <w:tc>
          <w:tcPr>
            <w:tcW w:w="0" w:type="auto"/>
            <w:shd w:val="clear" w:color="auto" w:fill="F0F0F0"/>
            <w:tcMar>
              <w:top w:w="30" w:type="dxa"/>
              <w:left w:w="45" w:type="dxa"/>
              <w:bottom w:w="30" w:type="dxa"/>
              <w:right w:w="45" w:type="dxa"/>
            </w:tcMar>
            <w:vAlign w:val="center"/>
            <w:hideMark/>
          </w:tcPr>
          <w:p w14:paraId="09651904" w14:textId="77777777" w:rsidR="00945260" w:rsidRPr="009A3AE6" w:rsidRDefault="00945260" w:rsidP="001C153F">
            <w:pPr>
              <w:jc w:val="right"/>
              <w:rPr>
                <w:rFonts w:asciiTheme="minorHAnsi" w:hAnsiTheme="minorHAnsi" w:cstheme="minorHAnsi"/>
                <w:b/>
                <w:bCs/>
                <w:color w:val="000000"/>
                <w:sz w:val="20"/>
                <w:szCs w:val="20"/>
                <w:lang w:eastAsia="cs-CZ"/>
              </w:rPr>
            </w:pPr>
            <w:r w:rsidRPr="009A3AE6">
              <w:rPr>
                <w:rFonts w:asciiTheme="minorHAnsi" w:hAnsiTheme="minorHAnsi" w:cstheme="minorHAnsi"/>
                <w:b/>
                <w:bCs/>
                <w:color w:val="000000"/>
                <w:sz w:val="20"/>
                <w:szCs w:val="20"/>
                <w:lang w:eastAsia="cs-CZ"/>
              </w:rPr>
              <w:t>v Kč za hodinu</w:t>
            </w:r>
          </w:p>
        </w:tc>
        <w:tc>
          <w:tcPr>
            <w:tcW w:w="0" w:type="auto"/>
            <w:shd w:val="clear" w:color="auto" w:fill="F0F0F0"/>
            <w:tcMar>
              <w:top w:w="30" w:type="dxa"/>
              <w:left w:w="45" w:type="dxa"/>
              <w:bottom w:w="30" w:type="dxa"/>
              <w:right w:w="45" w:type="dxa"/>
            </w:tcMar>
            <w:vAlign w:val="center"/>
            <w:hideMark/>
          </w:tcPr>
          <w:p w14:paraId="067D66E1" w14:textId="77777777" w:rsidR="00945260" w:rsidRPr="009A3AE6" w:rsidRDefault="00945260" w:rsidP="001C153F">
            <w:pPr>
              <w:jc w:val="right"/>
              <w:rPr>
                <w:rFonts w:asciiTheme="minorHAnsi" w:hAnsiTheme="minorHAnsi" w:cstheme="minorHAnsi"/>
                <w:b/>
                <w:bCs/>
                <w:color w:val="000000"/>
                <w:sz w:val="20"/>
                <w:szCs w:val="20"/>
                <w:lang w:eastAsia="cs-CZ"/>
              </w:rPr>
            </w:pPr>
            <w:r w:rsidRPr="009A3AE6">
              <w:rPr>
                <w:rFonts w:asciiTheme="minorHAnsi" w:hAnsiTheme="minorHAnsi" w:cstheme="minorHAnsi"/>
                <w:b/>
                <w:bCs/>
                <w:color w:val="000000"/>
                <w:sz w:val="20"/>
                <w:szCs w:val="20"/>
                <w:lang w:eastAsia="cs-CZ"/>
              </w:rPr>
              <w:t>v Kč za měsíc</w:t>
            </w:r>
          </w:p>
        </w:tc>
      </w:tr>
      <w:tr w:rsidR="00945260" w:rsidRPr="009A3AE6" w14:paraId="1B7BA62B" w14:textId="77777777" w:rsidTr="001C153F">
        <w:tc>
          <w:tcPr>
            <w:tcW w:w="0" w:type="auto"/>
            <w:shd w:val="clear" w:color="auto" w:fill="FFFFFF"/>
            <w:tcMar>
              <w:top w:w="30" w:type="dxa"/>
              <w:left w:w="45" w:type="dxa"/>
              <w:bottom w:w="30" w:type="dxa"/>
              <w:right w:w="45" w:type="dxa"/>
            </w:tcMar>
            <w:vAlign w:val="center"/>
            <w:hideMark/>
          </w:tcPr>
          <w:p w14:paraId="244C7387" w14:textId="77777777" w:rsidR="00945260" w:rsidRPr="009A3AE6" w:rsidRDefault="00945260" w:rsidP="001C153F">
            <w:pP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1.</w:t>
            </w:r>
          </w:p>
        </w:tc>
        <w:tc>
          <w:tcPr>
            <w:tcW w:w="0" w:type="auto"/>
            <w:shd w:val="clear" w:color="auto" w:fill="FFFFFF"/>
            <w:tcMar>
              <w:top w:w="30" w:type="dxa"/>
              <w:left w:w="45" w:type="dxa"/>
              <w:bottom w:w="30" w:type="dxa"/>
              <w:right w:w="45" w:type="dxa"/>
            </w:tcMar>
            <w:vAlign w:val="center"/>
            <w:hideMark/>
          </w:tcPr>
          <w:p w14:paraId="23F8C2A2"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124,40</w:t>
            </w:r>
          </w:p>
        </w:tc>
        <w:tc>
          <w:tcPr>
            <w:tcW w:w="0" w:type="auto"/>
            <w:shd w:val="clear" w:color="auto" w:fill="FFFFFF"/>
            <w:tcMar>
              <w:top w:w="30" w:type="dxa"/>
              <w:left w:w="45" w:type="dxa"/>
              <w:bottom w:w="30" w:type="dxa"/>
              <w:right w:w="45" w:type="dxa"/>
            </w:tcMar>
            <w:vAlign w:val="center"/>
            <w:hideMark/>
          </w:tcPr>
          <w:p w14:paraId="194F8A5C"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20 800</w:t>
            </w:r>
          </w:p>
        </w:tc>
      </w:tr>
      <w:tr w:rsidR="00945260" w:rsidRPr="009A3AE6" w14:paraId="2FE6ED02" w14:textId="77777777" w:rsidTr="001C153F">
        <w:tc>
          <w:tcPr>
            <w:tcW w:w="0" w:type="auto"/>
            <w:shd w:val="clear" w:color="auto" w:fill="FFFFFF"/>
            <w:tcMar>
              <w:top w:w="30" w:type="dxa"/>
              <w:left w:w="45" w:type="dxa"/>
              <w:bottom w:w="30" w:type="dxa"/>
              <w:right w:w="45" w:type="dxa"/>
            </w:tcMar>
            <w:vAlign w:val="center"/>
            <w:hideMark/>
          </w:tcPr>
          <w:p w14:paraId="71A282AE" w14:textId="77777777" w:rsidR="00945260" w:rsidRPr="009A3AE6" w:rsidRDefault="00945260" w:rsidP="001C153F">
            <w:pP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2.</w:t>
            </w:r>
          </w:p>
        </w:tc>
        <w:tc>
          <w:tcPr>
            <w:tcW w:w="0" w:type="auto"/>
            <w:shd w:val="clear" w:color="auto" w:fill="FFFFFF"/>
            <w:tcMar>
              <w:top w:w="30" w:type="dxa"/>
              <w:left w:w="45" w:type="dxa"/>
              <w:bottom w:w="30" w:type="dxa"/>
              <w:right w:w="45" w:type="dxa"/>
            </w:tcMar>
            <w:vAlign w:val="center"/>
            <w:hideMark/>
          </w:tcPr>
          <w:p w14:paraId="027C3CDC"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149,30</w:t>
            </w:r>
          </w:p>
        </w:tc>
        <w:tc>
          <w:tcPr>
            <w:tcW w:w="0" w:type="auto"/>
            <w:shd w:val="clear" w:color="auto" w:fill="FFFFFF"/>
            <w:tcMar>
              <w:top w:w="30" w:type="dxa"/>
              <w:left w:w="45" w:type="dxa"/>
              <w:bottom w:w="30" w:type="dxa"/>
              <w:right w:w="45" w:type="dxa"/>
            </w:tcMar>
            <w:vAlign w:val="center"/>
            <w:hideMark/>
          </w:tcPr>
          <w:p w14:paraId="733769E8"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24 960</w:t>
            </w:r>
          </w:p>
        </w:tc>
      </w:tr>
      <w:tr w:rsidR="00945260" w:rsidRPr="009A3AE6" w14:paraId="60A1D9BA" w14:textId="77777777" w:rsidTr="001C153F">
        <w:tc>
          <w:tcPr>
            <w:tcW w:w="0" w:type="auto"/>
            <w:shd w:val="clear" w:color="auto" w:fill="FFFFFF"/>
            <w:tcMar>
              <w:top w:w="30" w:type="dxa"/>
              <w:left w:w="45" w:type="dxa"/>
              <w:bottom w:w="30" w:type="dxa"/>
              <w:right w:w="45" w:type="dxa"/>
            </w:tcMar>
            <w:vAlign w:val="center"/>
            <w:hideMark/>
          </w:tcPr>
          <w:p w14:paraId="491F3CB8" w14:textId="77777777" w:rsidR="00945260" w:rsidRPr="009A3AE6" w:rsidRDefault="00945260" w:rsidP="001C153F">
            <w:pP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3.</w:t>
            </w:r>
          </w:p>
        </w:tc>
        <w:tc>
          <w:tcPr>
            <w:tcW w:w="0" w:type="auto"/>
            <w:shd w:val="clear" w:color="auto" w:fill="FFFFFF"/>
            <w:tcMar>
              <w:top w:w="30" w:type="dxa"/>
              <w:left w:w="45" w:type="dxa"/>
              <w:bottom w:w="30" w:type="dxa"/>
              <w:right w:w="45" w:type="dxa"/>
            </w:tcMar>
            <w:vAlign w:val="center"/>
            <w:hideMark/>
          </w:tcPr>
          <w:p w14:paraId="4E693443"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174,20</w:t>
            </w:r>
          </w:p>
        </w:tc>
        <w:tc>
          <w:tcPr>
            <w:tcW w:w="0" w:type="auto"/>
            <w:shd w:val="clear" w:color="auto" w:fill="FFFFFF"/>
            <w:tcMar>
              <w:top w:w="30" w:type="dxa"/>
              <w:left w:w="45" w:type="dxa"/>
              <w:bottom w:w="30" w:type="dxa"/>
              <w:right w:w="45" w:type="dxa"/>
            </w:tcMar>
            <w:vAlign w:val="center"/>
            <w:hideMark/>
          </w:tcPr>
          <w:p w14:paraId="3506CAE1"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29 120</w:t>
            </w:r>
          </w:p>
        </w:tc>
      </w:tr>
      <w:tr w:rsidR="00945260" w:rsidRPr="009A3AE6" w14:paraId="5B4A7839" w14:textId="77777777" w:rsidTr="001C153F">
        <w:tc>
          <w:tcPr>
            <w:tcW w:w="0" w:type="auto"/>
            <w:shd w:val="clear" w:color="auto" w:fill="FFFFFF"/>
            <w:tcMar>
              <w:top w:w="30" w:type="dxa"/>
              <w:left w:w="45" w:type="dxa"/>
              <w:bottom w:w="30" w:type="dxa"/>
              <w:right w:w="45" w:type="dxa"/>
            </w:tcMar>
            <w:vAlign w:val="center"/>
            <w:hideMark/>
          </w:tcPr>
          <w:p w14:paraId="3C2A930E" w14:textId="77777777" w:rsidR="00945260" w:rsidRPr="009A3AE6" w:rsidRDefault="00945260" w:rsidP="001C153F">
            <w:pP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4.</w:t>
            </w:r>
          </w:p>
        </w:tc>
        <w:tc>
          <w:tcPr>
            <w:tcW w:w="0" w:type="auto"/>
            <w:shd w:val="clear" w:color="auto" w:fill="FFFFFF"/>
            <w:tcMar>
              <w:top w:w="30" w:type="dxa"/>
              <w:left w:w="45" w:type="dxa"/>
              <w:bottom w:w="30" w:type="dxa"/>
              <w:right w:w="45" w:type="dxa"/>
            </w:tcMar>
            <w:vAlign w:val="center"/>
            <w:hideMark/>
          </w:tcPr>
          <w:p w14:paraId="48585BCC"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199,10</w:t>
            </w:r>
          </w:p>
        </w:tc>
        <w:tc>
          <w:tcPr>
            <w:tcW w:w="0" w:type="auto"/>
            <w:shd w:val="clear" w:color="auto" w:fill="FFFFFF"/>
            <w:tcMar>
              <w:top w:w="30" w:type="dxa"/>
              <w:left w:w="45" w:type="dxa"/>
              <w:bottom w:w="30" w:type="dxa"/>
              <w:right w:w="45" w:type="dxa"/>
            </w:tcMar>
            <w:vAlign w:val="center"/>
            <w:hideMark/>
          </w:tcPr>
          <w:p w14:paraId="00C6878A" w14:textId="77777777" w:rsidR="00945260" w:rsidRPr="009A3AE6" w:rsidRDefault="00945260" w:rsidP="001C153F">
            <w:pPr>
              <w:jc w:val="center"/>
              <w:rPr>
                <w:rFonts w:asciiTheme="minorHAnsi" w:hAnsiTheme="minorHAnsi" w:cstheme="minorHAnsi"/>
                <w:color w:val="000000"/>
                <w:sz w:val="20"/>
                <w:szCs w:val="20"/>
                <w:lang w:eastAsia="cs-CZ"/>
              </w:rPr>
            </w:pPr>
            <w:r w:rsidRPr="009A3AE6">
              <w:rPr>
                <w:rFonts w:asciiTheme="minorHAnsi" w:hAnsiTheme="minorHAnsi" w:cstheme="minorHAnsi"/>
                <w:color w:val="000000"/>
                <w:sz w:val="20"/>
                <w:szCs w:val="20"/>
                <w:lang w:eastAsia="cs-CZ"/>
              </w:rPr>
              <w:t>33 280</w:t>
            </w:r>
          </w:p>
        </w:tc>
      </w:tr>
    </w:tbl>
    <w:p w14:paraId="239214A7" w14:textId="77777777" w:rsidR="00D81F7B" w:rsidRDefault="00D81F7B" w:rsidP="00D81F7B">
      <w:pPr>
        <w:spacing w:line="120" w:lineRule="auto"/>
        <w:jc w:val="both"/>
        <w:rPr>
          <w:rFonts w:asciiTheme="minorHAnsi" w:hAnsiTheme="minorHAnsi" w:cstheme="minorHAnsi"/>
          <w:color w:val="232323"/>
          <w:shd w:val="clear" w:color="auto" w:fill="FFFFFF"/>
          <w:lang w:eastAsia="cs-CZ"/>
        </w:rPr>
      </w:pPr>
    </w:p>
    <w:p w14:paraId="64C3C74F" w14:textId="77777777" w:rsidR="00F3036D" w:rsidRDefault="00945260" w:rsidP="00945260">
      <w:pPr>
        <w:jc w:val="both"/>
        <w:rPr>
          <w:rFonts w:asciiTheme="minorHAnsi" w:hAnsiTheme="minorHAnsi" w:cstheme="minorHAnsi"/>
          <w:color w:val="232323"/>
          <w:lang w:eastAsia="cs-CZ"/>
        </w:rPr>
      </w:pPr>
      <w:r w:rsidRPr="009A3AE6">
        <w:rPr>
          <w:rFonts w:asciiTheme="minorHAnsi" w:hAnsiTheme="minorHAnsi" w:cstheme="minorHAnsi"/>
          <w:color w:val="232323"/>
          <w:shd w:val="clear" w:color="auto" w:fill="FFFFFF"/>
          <w:lang w:eastAsia="cs-CZ"/>
        </w:rPr>
        <w:t>Stejně jako u minimální mzdy je nutno sazby nejnižších úrovní zaručeného platu pro účely doplatku úměrně upravit v případech</w:t>
      </w:r>
      <w:r w:rsidRPr="009A3AE6">
        <w:rPr>
          <w:rFonts w:asciiTheme="minorHAnsi" w:hAnsiTheme="minorHAnsi" w:cstheme="minorHAnsi"/>
          <w:lang w:eastAsia="cs-CZ"/>
        </w:rPr>
        <w:t xml:space="preserve"> </w:t>
      </w:r>
      <w:r w:rsidRPr="009A3AE6">
        <w:rPr>
          <w:rFonts w:asciiTheme="minorHAnsi" w:hAnsiTheme="minorHAnsi" w:cstheme="minorHAnsi"/>
          <w:color w:val="232323"/>
          <w:lang w:eastAsia="cs-CZ"/>
        </w:rPr>
        <w:t xml:space="preserve">jiné </w:t>
      </w:r>
      <w:r w:rsidR="00D81F7B">
        <w:rPr>
          <w:rFonts w:asciiTheme="minorHAnsi" w:hAnsiTheme="minorHAnsi" w:cstheme="minorHAnsi"/>
          <w:color w:val="232323"/>
          <w:lang w:eastAsia="cs-CZ"/>
        </w:rPr>
        <w:t xml:space="preserve">než </w:t>
      </w:r>
      <w:proofErr w:type="gramStart"/>
      <w:r w:rsidR="00D81F7B">
        <w:rPr>
          <w:rFonts w:asciiTheme="minorHAnsi" w:hAnsiTheme="minorHAnsi" w:cstheme="minorHAnsi"/>
          <w:color w:val="232323"/>
          <w:lang w:eastAsia="cs-CZ"/>
        </w:rPr>
        <w:t>40 hodinové</w:t>
      </w:r>
      <w:proofErr w:type="gramEnd"/>
      <w:r w:rsidR="00D81F7B">
        <w:rPr>
          <w:rFonts w:asciiTheme="minorHAnsi" w:hAnsiTheme="minorHAnsi" w:cstheme="minorHAnsi"/>
          <w:color w:val="232323"/>
          <w:lang w:eastAsia="cs-CZ"/>
        </w:rPr>
        <w:t xml:space="preserve"> </w:t>
      </w:r>
      <w:r w:rsidRPr="009A3AE6">
        <w:rPr>
          <w:rFonts w:asciiTheme="minorHAnsi" w:hAnsiTheme="minorHAnsi" w:cstheme="minorHAnsi"/>
          <w:color w:val="232323"/>
          <w:lang w:eastAsia="cs-CZ"/>
        </w:rPr>
        <w:t xml:space="preserve">délky stanovené týdenní pracovní </w:t>
      </w:r>
    </w:p>
    <w:p w14:paraId="3F0F40F8" w14:textId="77777777" w:rsidR="00F3036D" w:rsidRDefault="00F3036D" w:rsidP="00945260">
      <w:pPr>
        <w:jc w:val="both"/>
        <w:rPr>
          <w:rFonts w:asciiTheme="minorHAnsi" w:hAnsiTheme="minorHAnsi" w:cstheme="minorHAnsi"/>
          <w:color w:val="232323"/>
          <w:lang w:eastAsia="cs-CZ"/>
        </w:rPr>
      </w:pPr>
    </w:p>
    <w:p w14:paraId="221FD6F2" w14:textId="45C2038E" w:rsidR="005E5CE8" w:rsidRDefault="00945260" w:rsidP="00945260">
      <w:pPr>
        <w:jc w:val="both"/>
        <w:rPr>
          <w:rFonts w:asciiTheme="minorHAnsi" w:hAnsiTheme="minorHAnsi" w:cstheme="minorHAnsi"/>
          <w:color w:val="232323"/>
          <w:lang w:eastAsia="cs-CZ"/>
        </w:rPr>
      </w:pPr>
      <w:r w:rsidRPr="009A3AE6">
        <w:rPr>
          <w:rFonts w:asciiTheme="minorHAnsi" w:hAnsiTheme="minorHAnsi" w:cstheme="minorHAnsi"/>
          <w:color w:val="232323"/>
          <w:lang w:eastAsia="cs-CZ"/>
        </w:rPr>
        <w:t>doby (§ 79 odst. 2 a 3),</w:t>
      </w:r>
      <w:r w:rsidRPr="009A3AE6">
        <w:rPr>
          <w:rFonts w:asciiTheme="minorHAnsi" w:hAnsiTheme="minorHAnsi" w:cstheme="minorHAnsi"/>
          <w:lang w:eastAsia="cs-CZ"/>
        </w:rPr>
        <w:t xml:space="preserve"> </w:t>
      </w:r>
      <w:r w:rsidRPr="009A3AE6">
        <w:rPr>
          <w:rFonts w:asciiTheme="minorHAnsi" w:hAnsiTheme="minorHAnsi" w:cstheme="minorHAnsi"/>
          <w:color w:val="232323"/>
          <w:lang w:eastAsia="cs-CZ"/>
        </w:rPr>
        <w:t>sjednané kratší pracovní doby (</w:t>
      </w:r>
      <w:r w:rsidRPr="009A3AE6">
        <w:rPr>
          <w:rFonts w:asciiTheme="minorHAnsi" w:hAnsiTheme="minorHAnsi" w:cstheme="minorHAnsi"/>
        </w:rPr>
        <w:t>§ 80 ZP</w:t>
      </w:r>
      <w:r w:rsidRPr="009A3AE6">
        <w:rPr>
          <w:rFonts w:asciiTheme="minorHAnsi" w:hAnsiTheme="minorHAnsi" w:cstheme="minorHAnsi"/>
          <w:color w:val="232323"/>
          <w:lang w:eastAsia="cs-CZ"/>
        </w:rPr>
        <w:t>)</w:t>
      </w:r>
      <w:r w:rsidR="00D81F7B">
        <w:rPr>
          <w:rFonts w:asciiTheme="minorHAnsi" w:hAnsiTheme="minorHAnsi" w:cstheme="minorHAnsi"/>
          <w:color w:val="232323"/>
          <w:lang w:eastAsia="cs-CZ"/>
        </w:rPr>
        <w:t>,</w:t>
      </w:r>
      <w:r w:rsidRPr="009A3AE6">
        <w:rPr>
          <w:rFonts w:asciiTheme="minorHAnsi" w:hAnsiTheme="minorHAnsi" w:cstheme="minorHAnsi"/>
          <w:color w:val="232323"/>
          <w:lang w:eastAsia="cs-CZ"/>
        </w:rPr>
        <w:t xml:space="preserve"> nebo v</w:t>
      </w:r>
      <w:r w:rsidR="005E2439">
        <w:rPr>
          <w:rFonts w:asciiTheme="minorHAnsi" w:hAnsiTheme="minorHAnsi" w:cstheme="minorHAnsi"/>
          <w:color w:val="232323"/>
          <w:lang w:eastAsia="cs-CZ"/>
        </w:rPr>
        <w:t> </w:t>
      </w:r>
      <w:r w:rsidRPr="009A3AE6">
        <w:rPr>
          <w:rFonts w:asciiTheme="minorHAnsi" w:hAnsiTheme="minorHAnsi" w:cstheme="minorHAnsi"/>
          <w:color w:val="232323"/>
          <w:lang w:eastAsia="cs-CZ"/>
        </w:rPr>
        <w:t>případě</w:t>
      </w:r>
      <w:r w:rsidR="005E2439">
        <w:rPr>
          <w:rFonts w:asciiTheme="minorHAnsi" w:hAnsiTheme="minorHAnsi" w:cstheme="minorHAnsi"/>
          <w:color w:val="232323"/>
          <w:lang w:eastAsia="cs-CZ"/>
        </w:rPr>
        <w:t xml:space="preserve">, </w:t>
      </w:r>
      <w:r w:rsidRPr="009A3AE6">
        <w:rPr>
          <w:rFonts w:asciiTheme="minorHAnsi" w:hAnsiTheme="minorHAnsi" w:cstheme="minorHAnsi"/>
          <w:color w:val="232323"/>
          <w:lang w:eastAsia="cs-CZ"/>
        </w:rPr>
        <w:t xml:space="preserve">kdy zaměstnanec neodpracoval v kalendářním měsíci příslušnou pracovní dobu. I zde dále platí, že dosažený plat zaměstnance nesmí být nižší než odpovídající nejnižší úrovně zaručeného platu. </w:t>
      </w:r>
    </w:p>
    <w:p w14:paraId="52F2FA4C" w14:textId="7ECF1D34" w:rsidR="00945260" w:rsidRPr="009A3AE6" w:rsidRDefault="00945260" w:rsidP="00945260">
      <w:pPr>
        <w:jc w:val="both"/>
        <w:rPr>
          <w:rFonts w:asciiTheme="minorHAnsi" w:hAnsiTheme="minorHAnsi" w:cstheme="minorHAnsi"/>
          <w:color w:val="232323"/>
          <w:lang w:eastAsia="cs-CZ"/>
        </w:rPr>
      </w:pPr>
      <w:r w:rsidRPr="009A3AE6">
        <w:rPr>
          <w:rFonts w:asciiTheme="minorHAnsi" w:hAnsiTheme="minorHAnsi" w:cstheme="minorHAnsi"/>
          <w:color w:val="232323"/>
          <w:lang w:eastAsia="cs-CZ"/>
        </w:rPr>
        <w:t xml:space="preserve">Do platu se taktéž </w:t>
      </w:r>
      <w:r w:rsidRPr="005E2439">
        <w:rPr>
          <w:rFonts w:asciiTheme="minorHAnsi" w:hAnsiTheme="minorHAnsi" w:cstheme="minorHAnsi"/>
          <w:color w:val="232323"/>
          <w:lang w:eastAsia="cs-CZ"/>
        </w:rPr>
        <w:t>nezapočítává příplatek za práci přesčas, v noci, ve svátek, v sobotu a</w:t>
      </w:r>
      <w:r w:rsidR="00E06882" w:rsidRPr="005E2439">
        <w:rPr>
          <w:rFonts w:asciiTheme="minorHAnsi" w:hAnsiTheme="minorHAnsi" w:cstheme="minorHAnsi"/>
          <w:color w:val="232323"/>
          <w:lang w:eastAsia="cs-CZ"/>
        </w:rPr>
        <w:t> </w:t>
      </w:r>
      <w:r w:rsidRPr="005E2439">
        <w:rPr>
          <w:rFonts w:asciiTheme="minorHAnsi" w:hAnsiTheme="minorHAnsi" w:cstheme="minorHAnsi"/>
          <w:color w:val="232323"/>
          <w:lang w:eastAsia="cs-CZ"/>
        </w:rPr>
        <w:t>v neděli a za práci ve ztíženém pracovním prostředí. Ostatní složky platu se do dosaženého platu započítávají (např. osobní příplatek, odměny atd.).</w:t>
      </w:r>
      <w:r w:rsidRPr="009A3AE6">
        <w:rPr>
          <w:rFonts w:asciiTheme="minorHAnsi" w:hAnsiTheme="minorHAnsi" w:cstheme="minorHAnsi"/>
          <w:color w:val="232323"/>
          <w:lang w:eastAsia="cs-CZ"/>
        </w:rPr>
        <w:t xml:space="preserve">  S ohledem na skutečnost, že nemálo platových tarifů se bude nacházet pod příslušnou nejnižší úrovní zaručeného platu, je zaměstnavatel v případě, kdy plat zaměstnance ani po přičtení dalších složek platu, s výjimkou zákonných příplatků dle § 112 odst.5 ZP, příslušné nejnižší úrovně zaručeného platu, je zaměstnavatel povinen poskytnout zaměstnanci doplatek k platu ve výši tohoto rozdílu.</w:t>
      </w:r>
    </w:p>
    <w:p w14:paraId="530B0C18" w14:textId="77777777" w:rsidR="00843FD0" w:rsidRPr="009A3AE6" w:rsidRDefault="00843FD0" w:rsidP="00843FD0">
      <w:pPr>
        <w:spacing w:after="240"/>
        <w:jc w:val="both"/>
        <w:rPr>
          <w:rFonts w:asciiTheme="minorHAnsi" w:hAnsiTheme="minorHAnsi" w:cstheme="minorHAnsi"/>
          <w:u w:val="single"/>
        </w:rPr>
      </w:pPr>
    </w:p>
    <w:p w14:paraId="18FB964B" w14:textId="5AA25438" w:rsidR="00945260" w:rsidRPr="00711A81" w:rsidRDefault="00945260" w:rsidP="00BE305C">
      <w:pPr>
        <w:spacing w:after="240"/>
        <w:jc w:val="both"/>
        <w:rPr>
          <w:rFonts w:asciiTheme="minorHAnsi" w:hAnsiTheme="minorHAnsi" w:cstheme="minorHAnsi"/>
          <w:b/>
          <w:bCs/>
          <w:u w:val="single"/>
        </w:rPr>
      </w:pPr>
      <w:r w:rsidRPr="005E2439">
        <w:rPr>
          <w:rFonts w:asciiTheme="minorHAnsi" w:hAnsiTheme="minorHAnsi" w:cstheme="minorHAnsi"/>
          <w:u w:val="single"/>
        </w:rPr>
        <w:t>Ad D</w:t>
      </w:r>
      <w:r w:rsidR="004C758F" w:rsidRPr="005E2439">
        <w:rPr>
          <w:rFonts w:asciiTheme="minorHAnsi" w:hAnsiTheme="minorHAnsi" w:cstheme="minorHAnsi"/>
          <w:u w:val="single"/>
        </w:rPr>
        <w:t>)</w:t>
      </w:r>
      <w:r w:rsidR="004C758F" w:rsidRPr="005E2439">
        <w:rPr>
          <w:rFonts w:asciiTheme="minorHAnsi" w:hAnsiTheme="minorHAnsi" w:cstheme="minorHAnsi"/>
          <w:u w:val="single"/>
        </w:rPr>
        <w:tab/>
      </w:r>
      <w:r w:rsidRPr="00711A81">
        <w:rPr>
          <w:rFonts w:asciiTheme="minorHAnsi" w:hAnsiTheme="minorHAnsi" w:cstheme="minorHAnsi"/>
          <w:b/>
          <w:bCs/>
          <w:u w:val="single"/>
        </w:rPr>
        <w:t xml:space="preserve">Valorizace platových tarifů </w:t>
      </w:r>
    </w:p>
    <w:p w14:paraId="06C16D87" w14:textId="38E328BD" w:rsidR="00945260" w:rsidRDefault="00945260" w:rsidP="00945260">
      <w:pPr>
        <w:jc w:val="both"/>
        <w:rPr>
          <w:rFonts w:asciiTheme="minorHAnsi" w:hAnsiTheme="minorHAnsi" w:cstheme="minorHAnsi"/>
        </w:rPr>
      </w:pPr>
      <w:r w:rsidRPr="009A3AE6">
        <w:rPr>
          <w:rFonts w:asciiTheme="minorHAnsi" w:hAnsiTheme="minorHAnsi" w:cstheme="minorHAnsi"/>
        </w:rPr>
        <w:t>S účinností od 1.1. 2025 dochází nařízením vlády č. 466/2024 Sb., ke</w:t>
      </w:r>
      <w:r w:rsidRPr="009A3AE6">
        <w:rPr>
          <w:rFonts w:asciiTheme="minorHAnsi" w:hAnsiTheme="minorHAnsi" w:cstheme="minorHAnsi"/>
          <w:b/>
          <w:bCs/>
        </w:rPr>
        <w:t xml:space="preserve"> sloučení stupnic platových tarifů uvedených v přílohách č. 2 a 3 k nařízení vlády č. 341/2017 Sb</w:t>
      </w:r>
      <w:r w:rsidRPr="009A3AE6">
        <w:rPr>
          <w:rFonts w:asciiTheme="minorHAnsi" w:hAnsiTheme="minorHAnsi" w:cstheme="minorHAnsi"/>
        </w:rPr>
        <w:t>., podle kterých jsou určovány platové tarify pracovníkům v sociálních službách a sociálním pracovníkům v</w:t>
      </w:r>
      <w:r w:rsidR="00E06882">
        <w:rPr>
          <w:rFonts w:asciiTheme="minorHAnsi" w:hAnsiTheme="minorHAnsi" w:cstheme="minorHAnsi"/>
        </w:rPr>
        <w:t> </w:t>
      </w:r>
      <w:r w:rsidRPr="009A3AE6">
        <w:rPr>
          <w:rFonts w:asciiTheme="minorHAnsi" w:hAnsiTheme="minorHAnsi" w:cstheme="minorHAnsi"/>
        </w:rPr>
        <w:t>zařízení sociálních služeb, u poskytovatele sociálních služeb, který vykonává činnost v</w:t>
      </w:r>
      <w:r w:rsidR="00E06882">
        <w:rPr>
          <w:rFonts w:asciiTheme="minorHAnsi" w:hAnsiTheme="minorHAnsi" w:cstheme="minorHAnsi"/>
        </w:rPr>
        <w:t> </w:t>
      </w:r>
      <w:r w:rsidRPr="009A3AE6">
        <w:rPr>
          <w:rFonts w:asciiTheme="minorHAnsi" w:hAnsiTheme="minorHAnsi" w:cstheme="minorHAnsi"/>
        </w:rPr>
        <w:t>sociálních službách nebo podle zvláštních právních předpisů ve věznicích, vazebních věznicích a ústavech pro výkon zabezpečovací detence  a tzv. nelékařským zdravotnickým pracovníkům.</w:t>
      </w:r>
    </w:p>
    <w:p w14:paraId="4B9F2E42" w14:textId="77777777" w:rsidR="00D81F7B" w:rsidRPr="009A3AE6" w:rsidRDefault="00D81F7B" w:rsidP="00D81F7B">
      <w:pPr>
        <w:spacing w:line="120" w:lineRule="auto"/>
        <w:jc w:val="both"/>
        <w:rPr>
          <w:rFonts w:asciiTheme="minorHAnsi" w:hAnsiTheme="minorHAnsi" w:cstheme="minorHAnsi"/>
        </w:rPr>
      </w:pPr>
    </w:p>
    <w:p w14:paraId="459382F3" w14:textId="680CCCCF" w:rsidR="00945260" w:rsidRPr="009A3AE6" w:rsidRDefault="00371CC1" w:rsidP="00945260">
      <w:pPr>
        <w:jc w:val="both"/>
        <w:rPr>
          <w:rFonts w:asciiTheme="minorHAnsi" w:hAnsiTheme="minorHAnsi" w:cstheme="minorHAnsi"/>
          <w:b/>
          <w:bCs/>
        </w:rPr>
      </w:pPr>
      <w:r>
        <w:rPr>
          <w:rFonts w:asciiTheme="minorHAnsi" w:hAnsiTheme="minorHAnsi" w:cstheme="minorHAnsi"/>
        </w:rPr>
        <w:t xml:space="preserve">Uvedeným nařízením se dále </w:t>
      </w:r>
      <w:r w:rsidR="00945260" w:rsidRPr="009A3AE6">
        <w:rPr>
          <w:rFonts w:asciiTheme="minorHAnsi" w:hAnsiTheme="minorHAnsi" w:cstheme="minorHAnsi"/>
        </w:rPr>
        <w:t xml:space="preserve">provádí </w:t>
      </w:r>
      <w:r w:rsidR="00945260" w:rsidRPr="009A3AE6">
        <w:rPr>
          <w:rFonts w:asciiTheme="minorHAnsi" w:hAnsiTheme="minorHAnsi" w:cstheme="minorHAnsi"/>
          <w:b/>
          <w:bCs/>
        </w:rPr>
        <w:t>valorizace (navýšení) platových tarifů zaměstnanců ve veřejných službách a správě</w:t>
      </w:r>
      <w:r w:rsidR="00945260" w:rsidRPr="009A3AE6">
        <w:rPr>
          <w:rFonts w:asciiTheme="minorHAnsi" w:hAnsiTheme="minorHAnsi" w:cstheme="minorHAnsi"/>
        </w:rPr>
        <w:t>, kterým přísluší platový tarif stanovený podle stupnic nově uvedených v přílohách č. 1 až č. 3 k nařízení vlády č. 341/2017 Sb.</w:t>
      </w:r>
      <w:r w:rsidR="000C51EE">
        <w:rPr>
          <w:rFonts w:asciiTheme="minorHAnsi" w:hAnsiTheme="minorHAnsi" w:cstheme="minorHAnsi"/>
        </w:rPr>
        <w:t>,</w:t>
      </w:r>
      <w:r w:rsidR="00945260" w:rsidRPr="009A3AE6">
        <w:rPr>
          <w:rFonts w:asciiTheme="minorHAnsi" w:hAnsiTheme="minorHAnsi" w:cstheme="minorHAnsi"/>
        </w:rPr>
        <w:t xml:space="preserve"> </w:t>
      </w:r>
      <w:r w:rsidR="00945260" w:rsidRPr="009A3AE6">
        <w:rPr>
          <w:rFonts w:asciiTheme="minorHAnsi" w:hAnsiTheme="minorHAnsi" w:cstheme="minorHAnsi"/>
          <w:b/>
          <w:bCs/>
        </w:rPr>
        <w:t>o paušální částku 1 400 Kč</w:t>
      </w:r>
      <w:r w:rsidR="00945260" w:rsidRPr="009A3AE6">
        <w:rPr>
          <w:rFonts w:asciiTheme="minorHAnsi" w:hAnsiTheme="minorHAnsi" w:cstheme="minorHAnsi"/>
        </w:rPr>
        <w:t xml:space="preserve">. Příloha č. 4, podle které jsou určovány platové tarify pedagogů, se zvyšuje </w:t>
      </w:r>
      <w:r w:rsidR="00945260" w:rsidRPr="009A3AE6">
        <w:rPr>
          <w:rFonts w:asciiTheme="minorHAnsi" w:hAnsiTheme="minorHAnsi" w:cstheme="minorHAnsi"/>
          <w:b/>
          <w:bCs/>
        </w:rPr>
        <w:t>o</w:t>
      </w:r>
      <w:r w:rsidR="00E06882">
        <w:rPr>
          <w:rFonts w:asciiTheme="minorHAnsi" w:hAnsiTheme="minorHAnsi" w:cstheme="minorHAnsi"/>
          <w:b/>
          <w:bCs/>
        </w:rPr>
        <w:t> </w:t>
      </w:r>
      <w:proofErr w:type="gramStart"/>
      <w:r w:rsidR="00945260" w:rsidRPr="009A3AE6">
        <w:rPr>
          <w:rFonts w:asciiTheme="minorHAnsi" w:hAnsiTheme="minorHAnsi" w:cstheme="minorHAnsi"/>
          <w:b/>
          <w:bCs/>
        </w:rPr>
        <w:t>7%</w:t>
      </w:r>
      <w:proofErr w:type="gramEnd"/>
      <w:r w:rsidR="00945260" w:rsidRPr="009A3AE6">
        <w:rPr>
          <w:rFonts w:asciiTheme="minorHAnsi" w:hAnsiTheme="minorHAnsi" w:cstheme="minorHAnsi"/>
          <w:b/>
          <w:bCs/>
        </w:rPr>
        <w:t xml:space="preserve">. </w:t>
      </w:r>
    </w:p>
    <w:p w14:paraId="6555E03E" w14:textId="77777777" w:rsidR="004C758F" w:rsidRPr="009A3AE6" w:rsidRDefault="004C758F" w:rsidP="00BE305C">
      <w:pPr>
        <w:spacing w:after="240"/>
        <w:jc w:val="both"/>
        <w:rPr>
          <w:rFonts w:asciiTheme="minorHAnsi" w:hAnsiTheme="minorHAnsi" w:cstheme="minorHAnsi"/>
          <w:u w:val="single"/>
        </w:rPr>
      </w:pPr>
    </w:p>
    <w:p w14:paraId="471372E1" w14:textId="56941F04" w:rsidR="00945260" w:rsidRPr="004C758F" w:rsidRDefault="00945260" w:rsidP="00BE305C">
      <w:pPr>
        <w:spacing w:after="240"/>
        <w:jc w:val="both"/>
        <w:rPr>
          <w:rFonts w:asciiTheme="minorHAnsi" w:hAnsiTheme="minorHAnsi" w:cstheme="minorHAnsi"/>
          <w:b/>
          <w:bCs/>
          <w:u w:val="single"/>
        </w:rPr>
      </w:pPr>
      <w:r w:rsidRPr="005E2439">
        <w:rPr>
          <w:rFonts w:asciiTheme="minorHAnsi" w:hAnsiTheme="minorHAnsi" w:cstheme="minorHAnsi"/>
          <w:u w:val="single"/>
        </w:rPr>
        <w:t>Ad E</w:t>
      </w:r>
      <w:r w:rsidR="004C758F" w:rsidRPr="005E2439">
        <w:rPr>
          <w:rFonts w:asciiTheme="minorHAnsi" w:hAnsiTheme="minorHAnsi" w:cstheme="minorHAnsi"/>
          <w:u w:val="single"/>
        </w:rPr>
        <w:t>)</w:t>
      </w:r>
      <w:r w:rsidR="004C758F" w:rsidRPr="005E2439">
        <w:rPr>
          <w:rFonts w:asciiTheme="minorHAnsi" w:hAnsiTheme="minorHAnsi" w:cstheme="minorHAnsi"/>
          <w:u w:val="single"/>
        </w:rPr>
        <w:tab/>
      </w:r>
      <w:r w:rsidRPr="004C758F">
        <w:rPr>
          <w:rFonts w:asciiTheme="minorHAnsi" w:hAnsiTheme="minorHAnsi" w:cstheme="minorHAnsi"/>
          <w:b/>
          <w:bCs/>
          <w:u w:val="single"/>
        </w:rPr>
        <w:t>Výše příplatku za práci ve ztíženém pracovním prostředí</w:t>
      </w:r>
    </w:p>
    <w:p w14:paraId="502AE9F8" w14:textId="56085870" w:rsidR="00945260" w:rsidRPr="009A3AE6" w:rsidRDefault="00945260" w:rsidP="00945260">
      <w:pPr>
        <w:jc w:val="both"/>
        <w:rPr>
          <w:rFonts w:asciiTheme="minorHAnsi" w:hAnsiTheme="minorHAnsi" w:cstheme="minorHAnsi"/>
          <w:color w:val="000000"/>
        </w:rPr>
      </w:pPr>
      <w:r w:rsidRPr="009A3AE6">
        <w:rPr>
          <w:rStyle w:val="s30"/>
          <w:rFonts w:asciiTheme="minorHAnsi" w:hAnsiTheme="minorHAnsi" w:cstheme="minorHAnsi"/>
        </w:rPr>
        <w:t xml:space="preserve">Zaměstnancům ve veřejných službách a správě a státním zaměstnancům bude v roce 2025 za práci ve ztíženém pracovním prostředí příslušet příplatek v rozpětí 5 % až 15 % měsíční minimální mzdy. Ve sdělení MPSV č. </w:t>
      </w:r>
      <w:r w:rsidRPr="009A3AE6">
        <w:rPr>
          <w:rFonts w:asciiTheme="minorHAnsi" w:hAnsiTheme="minorHAnsi" w:cstheme="minorHAnsi"/>
        </w:rPr>
        <w:t>2</w:t>
      </w:r>
      <w:r w:rsidR="00E06882">
        <w:rPr>
          <w:rFonts w:asciiTheme="minorHAnsi" w:hAnsiTheme="minorHAnsi" w:cstheme="minorHAnsi"/>
        </w:rPr>
        <w:t>86</w:t>
      </w:r>
      <w:r w:rsidRPr="009A3AE6">
        <w:rPr>
          <w:rFonts w:asciiTheme="minorHAnsi" w:hAnsiTheme="minorHAnsi" w:cstheme="minorHAnsi"/>
        </w:rPr>
        <w:t>/2024 Sb</w:t>
      </w:r>
      <w:r w:rsidR="00E06882">
        <w:rPr>
          <w:rFonts w:asciiTheme="minorHAnsi" w:hAnsiTheme="minorHAnsi" w:cstheme="minorHAnsi"/>
        </w:rPr>
        <w:t>.</w:t>
      </w:r>
      <w:r w:rsidRPr="009A3AE6">
        <w:rPr>
          <w:rStyle w:val="s30"/>
          <w:rFonts w:asciiTheme="minorHAnsi" w:hAnsiTheme="minorHAnsi" w:cstheme="minorHAnsi"/>
        </w:rPr>
        <w:t xml:space="preserve"> o výši minimální mzdy pro rok 2025 je na základě zmocnění v § 128 ZP vyhlášeno </w:t>
      </w:r>
      <w:r w:rsidRPr="009A3AE6">
        <w:rPr>
          <w:rStyle w:val="s30"/>
          <w:rFonts w:asciiTheme="minorHAnsi" w:hAnsiTheme="minorHAnsi" w:cstheme="minorHAnsi"/>
          <w:b/>
          <w:bCs/>
        </w:rPr>
        <w:t>rozpětí výše příplatku za práci ve ztíženém pracovním prostředí</w:t>
      </w:r>
      <w:r w:rsidRPr="009A3AE6">
        <w:rPr>
          <w:rStyle w:val="s30"/>
          <w:rFonts w:asciiTheme="minorHAnsi" w:hAnsiTheme="minorHAnsi" w:cstheme="minorHAnsi"/>
        </w:rPr>
        <w:t xml:space="preserve">, které </w:t>
      </w:r>
      <w:r w:rsidRPr="009A3AE6">
        <w:rPr>
          <w:rFonts w:asciiTheme="minorHAnsi" w:hAnsiTheme="minorHAnsi" w:cstheme="minorHAnsi"/>
          <w:b/>
          <w:bCs/>
          <w:color w:val="000000"/>
        </w:rPr>
        <w:t>pro rok 2025 činí 1 040 až 3 120 Kč měsíčně</w:t>
      </w:r>
      <w:r w:rsidRPr="009A3AE6">
        <w:rPr>
          <w:rFonts w:asciiTheme="minorHAnsi" w:hAnsiTheme="minorHAnsi" w:cstheme="minorHAnsi"/>
          <w:color w:val="000000"/>
        </w:rPr>
        <w:t>.</w:t>
      </w:r>
    </w:p>
    <w:p w14:paraId="69DBD107" w14:textId="77777777" w:rsidR="00843FD0" w:rsidRPr="009A3AE6" w:rsidRDefault="00843FD0" w:rsidP="00843FD0">
      <w:pPr>
        <w:spacing w:after="240"/>
        <w:jc w:val="both"/>
        <w:rPr>
          <w:rFonts w:asciiTheme="minorHAnsi" w:hAnsiTheme="minorHAnsi" w:cstheme="minorHAnsi"/>
          <w:u w:val="single"/>
        </w:rPr>
      </w:pPr>
    </w:p>
    <w:p w14:paraId="195EACD5" w14:textId="3F5F20C8" w:rsidR="00945260" w:rsidRPr="004C758F" w:rsidRDefault="00945260" w:rsidP="00945260">
      <w:pPr>
        <w:pStyle w:val="Default"/>
        <w:rPr>
          <w:rFonts w:asciiTheme="minorHAnsi" w:hAnsiTheme="minorHAnsi" w:cstheme="minorHAnsi"/>
          <w:b/>
          <w:bCs/>
        </w:rPr>
      </w:pPr>
      <w:r w:rsidRPr="005E2439">
        <w:rPr>
          <w:rFonts w:asciiTheme="minorHAnsi" w:eastAsia="Times New Roman" w:hAnsiTheme="minorHAnsi" w:cstheme="minorHAnsi"/>
          <w:color w:val="auto"/>
          <w:u w:val="single"/>
          <w:lang w:eastAsia="en-GB"/>
        </w:rPr>
        <w:t>Ad F</w:t>
      </w:r>
      <w:r w:rsidR="00B9252A" w:rsidRPr="005E2439">
        <w:rPr>
          <w:rFonts w:asciiTheme="minorHAnsi" w:eastAsia="Times New Roman" w:hAnsiTheme="minorHAnsi" w:cstheme="minorHAnsi"/>
          <w:color w:val="auto"/>
          <w:u w:val="single"/>
          <w:lang w:eastAsia="en-GB"/>
        </w:rPr>
        <w:t>)</w:t>
      </w:r>
      <w:r w:rsidR="005E5CE8" w:rsidRPr="005E2439">
        <w:rPr>
          <w:rFonts w:asciiTheme="minorHAnsi" w:eastAsia="Times New Roman" w:hAnsiTheme="minorHAnsi" w:cstheme="minorHAnsi"/>
          <w:color w:val="auto"/>
          <w:u w:val="single"/>
          <w:lang w:eastAsia="en-GB"/>
        </w:rPr>
        <w:tab/>
      </w:r>
      <w:r w:rsidRPr="004C758F">
        <w:rPr>
          <w:rFonts w:asciiTheme="minorHAnsi" w:eastAsia="Times New Roman" w:hAnsiTheme="minorHAnsi" w:cstheme="minorHAnsi"/>
          <w:b/>
          <w:bCs/>
          <w:color w:val="auto"/>
          <w:u w:val="single"/>
          <w:lang w:eastAsia="en-GB"/>
        </w:rPr>
        <w:t>Právo na zvláštní příplatek pro terénní pracovníky v sociálních</w:t>
      </w:r>
      <w:r w:rsidRPr="00C70E39">
        <w:rPr>
          <w:rFonts w:asciiTheme="minorHAnsi" w:eastAsia="Times New Roman" w:hAnsiTheme="minorHAnsi" w:cstheme="minorHAnsi"/>
          <w:b/>
          <w:bCs/>
          <w:color w:val="auto"/>
          <w:u w:val="single"/>
          <w:lang w:eastAsia="en-GB"/>
        </w:rPr>
        <w:t xml:space="preserve"> </w:t>
      </w:r>
      <w:r w:rsidRPr="005775AF">
        <w:rPr>
          <w:rFonts w:asciiTheme="minorHAnsi" w:eastAsia="Times New Roman" w:hAnsiTheme="minorHAnsi" w:cstheme="minorHAnsi"/>
          <w:b/>
          <w:bCs/>
          <w:color w:val="auto"/>
          <w:u w:val="single"/>
          <w:lang w:eastAsia="en-GB"/>
        </w:rPr>
        <w:t>službách</w:t>
      </w:r>
      <w:r w:rsidRPr="004C758F">
        <w:rPr>
          <w:rFonts w:asciiTheme="minorHAnsi" w:hAnsiTheme="minorHAnsi" w:cstheme="minorHAnsi"/>
          <w:b/>
          <w:bCs/>
        </w:rPr>
        <w:t xml:space="preserve"> </w:t>
      </w:r>
    </w:p>
    <w:p w14:paraId="601923C5" w14:textId="77777777" w:rsidR="00945260" w:rsidRPr="009A3AE6" w:rsidRDefault="00945260" w:rsidP="00945260">
      <w:pPr>
        <w:pStyle w:val="Default"/>
        <w:jc w:val="both"/>
        <w:rPr>
          <w:rFonts w:asciiTheme="minorHAnsi" w:hAnsiTheme="minorHAnsi" w:cstheme="minorHAnsi"/>
          <w:sz w:val="23"/>
          <w:szCs w:val="23"/>
        </w:rPr>
      </w:pPr>
    </w:p>
    <w:p w14:paraId="3F7E25D7" w14:textId="77777777" w:rsidR="00945260" w:rsidRPr="009A3AE6" w:rsidRDefault="00945260" w:rsidP="00945260">
      <w:pPr>
        <w:pStyle w:val="Default"/>
        <w:jc w:val="both"/>
        <w:rPr>
          <w:rFonts w:asciiTheme="minorHAnsi" w:hAnsiTheme="minorHAnsi" w:cstheme="minorHAnsi"/>
        </w:rPr>
      </w:pPr>
      <w:r w:rsidRPr="009A3AE6">
        <w:rPr>
          <w:rFonts w:asciiTheme="minorHAnsi" w:hAnsiTheme="minorHAnsi" w:cstheme="minorHAnsi"/>
        </w:rPr>
        <w:t xml:space="preserve">Poskytování zvláštního příplatku se </w:t>
      </w:r>
      <w:r w:rsidRPr="009A3AE6">
        <w:rPr>
          <w:rFonts w:asciiTheme="minorHAnsi" w:hAnsiTheme="minorHAnsi" w:cstheme="minorHAnsi"/>
          <w:b/>
          <w:bCs/>
        </w:rPr>
        <w:t>rozšiřuje i na ostatní sociální služby, tedy nejen na ty poskytované v zařízeních sociálních služeb</w:t>
      </w:r>
      <w:r w:rsidRPr="009A3AE6">
        <w:rPr>
          <w:rFonts w:asciiTheme="minorHAnsi" w:hAnsiTheme="minorHAnsi" w:cstheme="minorHAnsi"/>
        </w:rPr>
        <w:t xml:space="preserve">, (např. služby osobní asistence, pečovatelská služba, odlehčovací služba dle § 39, § 40 a § 44 zákona č. 108/2006 Sb., o sociálních službách). </w:t>
      </w:r>
    </w:p>
    <w:p w14:paraId="657E8ACF" w14:textId="77777777" w:rsidR="00945260" w:rsidRPr="009A3AE6" w:rsidRDefault="00945260" w:rsidP="005E2439">
      <w:pPr>
        <w:pStyle w:val="Default"/>
        <w:spacing w:line="120" w:lineRule="auto"/>
        <w:jc w:val="both"/>
        <w:rPr>
          <w:rFonts w:asciiTheme="minorHAnsi" w:hAnsiTheme="minorHAnsi" w:cstheme="minorHAnsi"/>
        </w:rPr>
      </w:pPr>
    </w:p>
    <w:p w14:paraId="6B1E7AFD" w14:textId="77777777" w:rsidR="00F3036D" w:rsidRDefault="00945260" w:rsidP="00945260">
      <w:pPr>
        <w:pStyle w:val="Default"/>
        <w:jc w:val="both"/>
        <w:rPr>
          <w:rFonts w:asciiTheme="minorHAnsi" w:hAnsiTheme="minorHAnsi" w:cstheme="minorHAnsi"/>
        </w:rPr>
      </w:pPr>
      <w:r w:rsidRPr="009A3AE6">
        <w:rPr>
          <w:rFonts w:asciiTheme="minorHAnsi" w:hAnsiTheme="minorHAnsi" w:cstheme="minorHAnsi"/>
        </w:rPr>
        <w:t>Rozšiřuje se IV. skupin</w:t>
      </w:r>
      <w:r w:rsidR="005775AF">
        <w:rPr>
          <w:rFonts w:asciiTheme="minorHAnsi" w:hAnsiTheme="minorHAnsi" w:cstheme="minorHAnsi"/>
        </w:rPr>
        <w:t>a</w:t>
      </w:r>
      <w:r w:rsidRPr="009A3AE6">
        <w:rPr>
          <w:rFonts w:asciiTheme="minorHAnsi" w:hAnsiTheme="minorHAnsi" w:cstheme="minorHAnsi"/>
        </w:rPr>
        <w:t xml:space="preserve"> prací v části A přílohy (nově) č. 5 k nařízení vlády č. 341/2017 Sb. tak, aby právo na zvláštní příplatek bylo založenu u prací spočívajících v soustavném poskytování </w:t>
      </w:r>
    </w:p>
    <w:p w14:paraId="2B3522E7" w14:textId="77777777" w:rsidR="00F3036D" w:rsidRDefault="00F3036D" w:rsidP="00945260">
      <w:pPr>
        <w:pStyle w:val="Default"/>
        <w:jc w:val="both"/>
        <w:rPr>
          <w:rFonts w:asciiTheme="minorHAnsi" w:hAnsiTheme="minorHAnsi" w:cstheme="minorHAnsi"/>
        </w:rPr>
      </w:pPr>
    </w:p>
    <w:p w14:paraId="491A14FA" w14:textId="0B6134D9" w:rsidR="005E2439" w:rsidRDefault="00945260" w:rsidP="00945260">
      <w:pPr>
        <w:pStyle w:val="Default"/>
        <w:jc w:val="both"/>
        <w:rPr>
          <w:rFonts w:asciiTheme="minorHAnsi" w:hAnsiTheme="minorHAnsi" w:cstheme="minorHAnsi"/>
        </w:rPr>
      </w:pPr>
      <w:r w:rsidRPr="009A3AE6">
        <w:rPr>
          <w:rFonts w:asciiTheme="minorHAnsi" w:hAnsiTheme="minorHAnsi" w:cstheme="minorHAnsi"/>
        </w:rPr>
        <w:t>přímé obslužné péče osobám s tělesným postižením, duševní poruchou nebo poruchou chování v jejich domácím nebo dalším přirozeném prostředí v rámci sociální služby.</w:t>
      </w:r>
    </w:p>
    <w:p w14:paraId="42A02202" w14:textId="08A385FA" w:rsidR="00945260" w:rsidRPr="009A3AE6" w:rsidRDefault="00945260" w:rsidP="00945260">
      <w:pPr>
        <w:pStyle w:val="Default"/>
        <w:jc w:val="both"/>
        <w:rPr>
          <w:rFonts w:asciiTheme="minorHAnsi" w:hAnsiTheme="minorHAnsi" w:cstheme="minorHAnsi"/>
        </w:rPr>
      </w:pPr>
      <w:r w:rsidRPr="009A3AE6">
        <w:rPr>
          <w:rFonts w:asciiTheme="minorHAnsi" w:hAnsiTheme="minorHAnsi" w:cstheme="minorHAnsi"/>
        </w:rPr>
        <w:t xml:space="preserve">Podmínkou pro vznik práva na zvláštní příplatek v tomto případě bude poskytování přímé obslužné péče v rámci sociální služby v přirozeném (domácím) prostředí osobám s tělesným postižením, duševní poruchou nebo poruchou chování. Jedná se o činnosti, které jsou vykonávány zejména v rámci </w:t>
      </w:r>
      <w:r w:rsidRPr="009A3AE6">
        <w:rPr>
          <w:rFonts w:asciiTheme="minorHAnsi" w:hAnsiTheme="minorHAnsi" w:cstheme="minorHAnsi"/>
          <w:b/>
          <w:bCs/>
        </w:rPr>
        <w:t>služby osobní asistence, pečovatelské služby nebo odlehčovací služby</w:t>
      </w:r>
      <w:r w:rsidRPr="009A3AE6">
        <w:rPr>
          <w:rFonts w:asciiTheme="minorHAnsi" w:hAnsiTheme="minorHAnsi" w:cstheme="minorHAnsi"/>
        </w:rPr>
        <w:t>. Soustavnost poskytování přímé obslužné péče znamená, že na základě druhu práce sjednaného v pracovní smlouvě je zaměstnavatelem trvale požadován faktický výkon prací, které lze zahrnout pod přímou obslužnou péči, nejedná se o činnosti výjimečné či nahodilé.</w:t>
      </w:r>
    </w:p>
    <w:p w14:paraId="14457567" w14:textId="77777777" w:rsidR="00945260" w:rsidRPr="009A3AE6" w:rsidRDefault="00945260" w:rsidP="00945260">
      <w:pPr>
        <w:jc w:val="both"/>
        <w:rPr>
          <w:rFonts w:asciiTheme="minorHAnsi" w:hAnsiTheme="minorHAnsi" w:cstheme="minorHAnsi"/>
        </w:rPr>
      </w:pPr>
    </w:p>
    <w:p w14:paraId="074A7B87" w14:textId="77777777" w:rsidR="00B42DFC" w:rsidRPr="009A3AE6" w:rsidRDefault="00B42DFC" w:rsidP="00AF6E8F">
      <w:pPr>
        <w:jc w:val="both"/>
        <w:rPr>
          <w:rFonts w:asciiTheme="minorHAnsi" w:hAnsiTheme="minorHAnsi" w:cstheme="minorHAnsi"/>
          <w:b/>
          <w:bCs/>
        </w:rPr>
      </w:pPr>
    </w:p>
    <w:p w14:paraId="51071DEF" w14:textId="77777777" w:rsidR="00994AB2" w:rsidRPr="009A3AE6" w:rsidRDefault="00994AB2" w:rsidP="00AF6E8F">
      <w:pPr>
        <w:jc w:val="both"/>
        <w:rPr>
          <w:rFonts w:asciiTheme="minorHAnsi" w:hAnsiTheme="minorHAnsi" w:cstheme="minorHAnsi"/>
          <w:b/>
          <w:bCs/>
        </w:rPr>
      </w:pPr>
    </w:p>
    <w:p w14:paraId="4024621F" w14:textId="0E2A2DE9" w:rsidR="00944880" w:rsidRPr="005E2439" w:rsidRDefault="00944880" w:rsidP="00944880">
      <w:pPr>
        <w:rPr>
          <w:rFonts w:asciiTheme="minorHAnsi" w:hAnsiTheme="minorHAnsi" w:cstheme="minorHAnsi"/>
        </w:rPr>
      </w:pPr>
      <w:r w:rsidRPr="005E2439">
        <w:rPr>
          <w:rFonts w:asciiTheme="minorHAnsi" w:hAnsiTheme="minorHAnsi" w:cstheme="minorHAnsi"/>
        </w:rPr>
        <w:t xml:space="preserve">V Praze dne </w:t>
      </w:r>
      <w:r w:rsidR="00F3036D">
        <w:rPr>
          <w:rFonts w:asciiTheme="minorHAnsi" w:hAnsiTheme="minorHAnsi" w:cstheme="minorHAnsi"/>
        </w:rPr>
        <w:t>20.</w:t>
      </w:r>
      <w:r w:rsidRPr="005E2439">
        <w:rPr>
          <w:rFonts w:asciiTheme="minorHAnsi" w:hAnsiTheme="minorHAnsi" w:cstheme="minorHAnsi"/>
        </w:rPr>
        <w:t xml:space="preserve"> ledna 2025</w:t>
      </w:r>
    </w:p>
    <w:p w14:paraId="4F7195BA" w14:textId="77777777" w:rsidR="00B42DFC" w:rsidRPr="009A3AE6" w:rsidRDefault="00B42DFC" w:rsidP="00944880">
      <w:pPr>
        <w:jc w:val="both"/>
        <w:rPr>
          <w:rFonts w:asciiTheme="minorHAnsi" w:hAnsiTheme="minorHAnsi" w:cstheme="minorHAnsi"/>
          <w:b/>
          <w:bCs/>
        </w:rPr>
      </w:pPr>
    </w:p>
    <w:p w14:paraId="1CFA48C2" w14:textId="77777777" w:rsidR="001C4F29" w:rsidRPr="009A3AE6" w:rsidRDefault="001C4F29" w:rsidP="00944880">
      <w:pPr>
        <w:jc w:val="both"/>
        <w:rPr>
          <w:rFonts w:asciiTheme="minorHAnsi" w:hAnsiTheme="minorHAnsi" w:cstheme="minorHAnsi"/>
          <w:b/>
          <w:bCs/>
        </w:rPr>
      </w:pPr>
    </w:p>
    <w:p w14:paraId="60403B21" w14:textId="77777777" w:rsidR="00860F6C" w:rsidRPr="009A3AE6" w:rsidRDefault="00860F6C" w:rsidP="00AF6E8F">
      <w:pPr>
        <w:ind w:left="6372"/>
        <w:jc w:val="both"/>
        <w:rPr>
          <w:rFonts w:asciiTheme="minorHAnsi" w:hAnsiTheme="minorHAnsi" w:cstheme="minorHAnsi"/>
          <w:b/>
          <w:bCs/>
        </w:rPr>
      </w:pPr>
    </w:p>
    <w:p w14:paraId="1B294AF1" w14:textId="77777777" w:rsidR="00860F6C" w:rsidRPr="009A3AE6" w:rsidRDefault="00860F6C" w:rsidP="00AF6E8F">
      <w:pPr>
        <w:jc w:val="right"/>
        <w:rPr>
          <w:rFonts w:asciiTheme="minorHAnsi" w:hAnsiTheme="minorHAnsi" w:cstheme="minorHAnsi"/>
          <w:b/>
          <w:bCs/>
        </w:rPr>
      </w:pPr>
      <w:r w:rsidRPr="009A3AE6">
        <w:rPr>
          <w:rFonts w:asciiTheme="minorHAnsi" w:hAnsiTheme="minorHAnsi" w:cstheme="minorHAnsi"/>
          <w:b/>
          <w:bCs/>
        </w:rPr>
        <w:t>Ing. Jiří Horecký, Ph.D., MSc., MBA</w:t>
      </w:r>
    </w:p>
    <w:p w14:paraId="2042CB45" w14:textId="6AA052E4" w:rsidR="005631D3" w:rsidRPr="009A3AE6" w:rsidRDefault="00860F6C" w:rsidP="00E06882">
      <w:pPr>
        <w:ind w:left="6372"/>
        <w:jc w:val="both"/>
        <w:rPr>
          <w:rFonts w:asciiTheme="minorHAnsi" w:hAnsiTheme="minorHAnsi" w:cstheme="minorHAnsi"/>
          <w:b/>
          <w:bCs/>
        </w:rPr>
      </w:pPr>
      <w:r w:rsidRPr="009A3AE6">
        <w:rPr>
          <w:rFonts w:asciiTheme="minorHAnsi" w:hAnsiTheme="minorHAnsi" w:cstheme="minorHAnsi"/>
          <w:b/>
          <w:bCs/>
        </w:rPr>
        <w:t xml:space="preserve">      p r e z i d e n t</w:t>
      </w:r>
    </w:p>
    <w:sectPr w:rsidR="005631D3" w:rsidRPr="009A3AE6" w:rsidSect="005E2439">
      <w:headerReference w:type="default" r:id="rId11"/>
      <w:footerReference w:type="default" r:id="rId12"/>
      <w:pgSz w:w="11906" w:h="16838"/>
      <w:pgMar w:top="1843"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4A9A" w14:textId="77777777" w:rsidR="00467D5B" w:rsidRDefault="00467D5B" w:rsidP="00A717AD">
      <w:r>
        <w:separator/>
      </w:r>
    </w:p>
  </w:endnote>
  <w:endnote w:type="continuationSeparator" w:id="0">
    <w:p w14:paraId="2435C64C" w14:textId="77777777" w:rsidR="00467D5B" w:rsidRDefault="00467D5B"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206306749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1110EE7B"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F62F48">
      <w:rPr>
        <w:rFonts w:ascii="Nimbus Sans No5 T OT" w:hAnsi="Nimbus Sans No5 T OT" w:cstheme="minorHAnsi"/>
        <w:color w:val="12467F"/>
        <w:sz w:val="18"/>
        <w:szCs w:val="18"/>
      </w:rPr>
      <w:t>M</w:t>
    </w:r>
    <w:r w:rsidR="00C84C24" w:rsidRPr="009322C4">
      <w:rPr>
        <w:rFonts w:ascii="Nimbus Sans No5 T OT" w:hAnsi="Nimbus Sans No5 T OT" w:cstheme="minorHAnsi"/>
        <w:color w:val="12467F"/>
        <w:sz w:val="18"/>
        <w:szCs w:val="18"/>
      </w:rPr>
      <w:t>: +420</w:t>
    </w:r>
    <w:r w:rsidR="00F62F48">
      <w:rPr>
        <w:rFonts w:ascii="Nimbus Sans No5 T OT" w:hAnsi="Nimbus Sans No5 T OT" w:cstheme="minorHAnsi"/>
        <w:color w:val="12467F"/>
        <w:sz w:val="18"/>
        <w:szCs w:val="18"/>
      </w:rPr>
      <w:t> 775 15 77 50</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2EFBC135"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 xml:space="preserve">e-mail: </w:t>
    </w:r>
    <w:hyperlink r:id="rId2" w:history="1">
      <w:r w:rsidR="006077D2" w:rsidRPr="00457B46">
        <w:rPr>
          <w:rStyle w:val="Hypertextovodkaz"/>
          <w:rFonts w:ascii="Nimbus Sans No5 T OT" w:hAnsi="Nimbus Sans No5 T OT" w:cstheme="minorHAnsi"/>
          <w:sz w:val="18"/>
          <w:szCs w:val="18"/>
        </w:rPr>
        <w:t>kzps@kzps.cz</w:t>
      </w:r>
    </w:hyperlink>
    <w:r w:rsidR="006077D2">
      <w:rPr>
        <w:rFonts w:ascii="Nimbus Sans No5 T OT" w:hAnsi="Nimbus Sans No5 T OT" w:cstheme="minorHAnsi"/>
        <w:color w:val="12467F"/>
        <w:sz w:val="18"/>
        <w:szCs w:val="18"/>
      </w:rPr>
      <w:t xml:space="preserve"> </w:t>
    </w:r>
    <w:r w:rsidRPr="009322C4">
      <w:rPr>
        <w:rFonts w:ascii="Nimbus Sans No5 T OT" w:hAnsi="Nimbus Sans No5 T OT" w:cstheme="minorHAnsi"/>
        <w:color w:val="12467F"/>
        <w:sz w:val="18"/>
        <w:szCs w:val="18"/>
      </w:rPr>
      <w:tab/>
    </w:r>
    <w:hyperlink r:id="rId3" w:history="1">
      <w:r w:rsidR="006077D2" w:rsidRPr="00457B46">
        <w:rPr>
          <w:rStyle w:val="Hypertextovodkaz"/>
          <w:rFonts w:ascii="Nimbus Sans No5 T OT" w:hAnsi="Nimbus Sans No5 T OT" w:cstheme="minorHAnsi"/>
          <w:sz w:val="18"/>
          <w:szCs w:val="18"/>
        </w:rPr>
        <w:t>www.kzps.cz</w:t>
      </w:r>
    </w:hyperlink>
    <w:r w:rsidR="006077D2">
      <w:rPr>
        <w:rFonts w:ascii="Nimbus Sans No5 T OT" w:hAnsi="Nimbus Sans No5 T OT" w:cstheme="minorHAnsi"/>
        <w:color w:val="12467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F39F3" w14:textId="77777777" w:rsidR="00467D5B" w:rsidRDefault="00467D5B" w:rsidP="00A717AD">
      <w:r>
        <w:separator/>
      </w:r>
    </w:p>
  </w:footnote>
  <w:footnote w:type="continuationSeparator" w:id="0">
    <w:p w14:paraId="607536A4" w14:textId="77777777" w:rsidR="00467D5B" w:rsidRDefault="00467D5B"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8972893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E2E58"/>
    <w:multiLevelType w:val="hybridMultilevel"/>
    <w:tmpl w:val="384E71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064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13438"/>
    <w:rsid w:val="0001509B"/>
    <w:rsid w:val="00025A98"/>
    <w:rsid w:val="00042C05"/>
    <w:rsid w:val="00050F05"/>
    <w:rsid w:val="00060830"/>
    <w:rsid w:val="000628AA"/>
    <w:rsid w:val="000A7A28"/>
    <w:rsid w:val="000B0316"/>
    <w:rsid w:val="000B274B"/>
    <w:rsid w:val="000B5714"/>
    <w:rsid w:val="000C4A39"/>
    <w:rsid w:val="000C51EE"/>
    <w:rsid w:val="00104BA7"/>
    <w:rsid w:val="00117E10"/>
    <w:rsid w:val="00134ABC"/>
    <w:rsid w:val="001354A2"/>
    <w:rsid w:val="001367DE"/>
    <w:rsid w:val="001403F0"/>
    <w:rsid w:val="00141DD7"/>
    <w:rsid w:val="00142D87"/>
    <w:rsid w:val="001915A6"/>
    <w:rsid w:val="001C19F0"/>
    <w:rsid w:val="001C4F29"/>
    <w:rsid w:val="001D3D5E"/>
    <w:rsid w:val="001E6A16"/>
    <w:rsid w:val="001F033D"/>
    <w:rsid w:val="002014D2"/>
    <w:rsid w:val="00201D84"/>
    <w:rsid w:val="00216D98"/>
    <w:rsid w:val="00217A0F"/>
    <w:rsid w:val="00227067"/>
    <w:rsid w:val="00236BBC"/>
    <w:rsid w:val="00240EF9"/>
    <w:rsid w:val="00244974"/>
    <w:rsid w:val="002472CE"/>
    <w:rsid w:val="00250214"/>
    <w:rsid w:val="00257420"/>
    <w:rsid w:val="00282559"/>
    <w:rsid w:val="002A3397"/>
    <w:rsid w:val="002A5B2B"/>
    <w:rsid w:val="002A6837"/>
    <w:rsid w:val="002B1D35"/>
    <w:rsid w:val="002D0119"/>
    <w:rsid w:val="002F4E4C"/>
    <w:rsid w:val="002F735C"/>
    <w:rsid w:val="003100C2"/>
    <w:rsid w:val="00316B0B"/>
    <w:rsid w:val="00327A21"/>
    <w:rsid w:val="003475FC"/>
    <w:rsid w:val="00352F3F"/>
    <w:rsid w:val="0036759F"/>
    <w:rsid w:val="00371CC1"/>
    <w:rsid w:val="00392998"/>
    <w:rsid w:val="003A579B"/>
    <w:rsid w:val="003B17D7"/>
    <w:rsid w:val="003B33EA"/>
    <w:rsid w:val="003B6030"/>
    <w:rsid w:val="003C1951"/>
    <w:rsid w:val="003C5E3B"/>
    <w:rsid w:val="003C6EE4"/>
    <w:rsid w:val="00434037"/>
    <w:rsid w:val="00467D5B"/>
    <w:rsid w:val="0047239F"/>
    <w:rsid w:val="004760A1"/>
    <w:rsid w:val="004822AB"/>
    <w:rsid w:val="004829FE"/>
    <w:rsid w:val="004A5747"/>
    <w:rsid w:val="004B1AD4"/>
    <w:rsid w:val="004C14AD"/>
    <w:rsid w:val="004C2C11"/>
    <w:rsid w:val="004C52A3"/>
    <w:rsid w:val="004C758F"/>
    <w:rsid w:val="004F3270"/>
    <w:rsid w:val="00500638"/>
    <w:rsid w:val="00515592"/>
    <w:rsid w:val="005158D4"/>
    <w:rsid w:val="0053072E"/>
    <w:rsid w:val="0054053E"/>
    <w:rsid w:val="0055544F"/>
    <w:rsid w:val="005631D3"/>
    <w:rsid w:val="005775AF"/>
    <w:rsid w:val="005776CF"/>
    <w:rsid w:val="005832AA"/>
    <w:rsid w:val="00583A03"/>
    <w:rsid w:val="005B1AE2"/>
    <w:rsid w:val="005C05DE"/>
    <w:rsid w:val="005E2439"/>
    <w:rsid w:val="005E58DC"/>
    <w:rsid w:val="005E5CE8"/>
    <w:rsid w:val="0060553B"/>
    <w:rsid w:val="006077D2"/>
    <w:rsid w:val="00610CF9"/>
    <w:rsid w:val="006167B7"/>
    <w:rsid w:val="00637A20"/>
    <w:rsid w:val="00643926"/>
    <w:rsid w:val="006540D4"/>
    <w:rsid w:val="0065762A"/>
    <w:rsid w:val="00663393"/>
    <w:rsid w:val="006672E9"/>
    <w:rsid w:val="00673932"/>
    <w:rsid w:val="0067399F"/>
    <w:rsid w:val="00697F6A"/>
    <w:rsid w:val="006A70C5"/>
    <w:rsid w:val="006C260C"/>
    <w:rsid w:val="006D6CC1"/>
    <w:rsid w:val="006E61CF"/>
    <w:rsid w:val="006E7258"/>
    <w:rsid w:val="006F44DD"/>
    <w:rsid w:val="00705DF6"/>
    <w:rsid w:val="00706D5D"/>
    <w:rsid w:val="00711A81"/>
    <w:rsid w:val="00740CD0"/>
    <w:rsid w:val="0075430C"/>
    <w:rsid w:val="007608CC"/>
    <w:rsid w:val="00782457"/>
    <w:rsid w:val="007852CB"/>
    <w:rsid w:val="007B64C8"/>
    <w:rsid w:val="007C31D0"/>
    <w:rsid w:val="007C4257"/>
    <w:rsid w:val="007F2B7D"/>
    <w:rsid w:val="007F35BE"/>
    <w:rsid w:val="007F767F"/>
    <w:rsid w:val="00802470"/>
    <w:rsid w:val="00805133"/>
    <w:rsid w:val="00826C3B"/>
    <w:rsid w:val="008414D1"/>
    <w:rsid w:val="00843FD0"/>
    <w:rsid w:val="0085374F"/>
    <w:rsid w:val="00860F6C"/>
    <w:rsid w:val="008739B6"/>
    <w:rsid w:val="00874FF8"/>
    <w:rsid w:val="00877142"/>
    <w:rsid w:val="00887799"/>
    <w:rsid w:val="00887B1C"/>
    <w:rsid w:val="008922F3"/>
    <w:rsid w:val="0089632D"/>
    <w:rsid w:val="00896637"/>
    <w:rsid w:val="008A5546"/>
    <w:rsid w:val="008B4BC4"/>
    <w:rsid w:val="008C5BD6"/>
    <w:rsid w:val="008F7937"/>
    <w:rsid w:val="009034CE"/>
    <w:rsid w:val="00911E5A"/>
    <w:rsid w:val="00923D93"/>
    <w:rsid w:val="0092725F"/>
    <w:rsid w:val="009322C4"/>
    <w:rsid w:val="009438A1"/>
    <w:rsid w:val="00944880"/>
    <w:rsid w:val="00945260"/>
    <w:rsid w:val="0094784E"/>
    <w:rsid w:val="00954E81"/>
    <w:rsid w:val="009578D4"/>
    <w:rsid w:val="00960DBC"/>
    <w:rsid w:val="009767C2"/>
    <w:rsid w:val="009856E3"/>
    <w:rsid w:val="00994AB2"/>
    <w:rsid w:val="00994E44"/>
    <w:rsid w:val="009A0F57"/>
    <w:rsid w:val="009A3AE6"/>
    <w:rsid w:val="009C1A94"/>
    <w:rsid w:val="009D4B4E"/>
    <w:rsid w:val="009D58C1"/>
    <w:rsid w:val="009E5D93"/>
    <w:rsid w:val="00A002A7"/>
    <w:rsid w:val="00A00983"/>
    <w:rsid w:val="00A13A68"/>
    <w:rsid w:val="00A27BCB"/>
    <w:rsid w:val="00A3329D"/>
    <w:rsid w:val="00A40C26"/>
    <w:rsid w:val="00A505C8"/>
    <w:rsid w:val="00A52461"/>
    <w:rsid w:val="00A62CA7"/>
    <w:rsid w:val="00A62CFF"/>
    <w:rsid w:val="00A641E3"/>
    <w:rsid w:val="00A717AD"/>
    <w:rsid w:val="00A71940"/>
    <w:rsid w:val="00A74D6E"/>
    <w:rsid w:val="00A8217B"/>
    <w:rsid w:val="00A8253F"/>
    <w:rsid w:val="00A912AC"/>
    <w:rsid w:val="00AC286D"/>
    <w:rsid w:val="00AD4A40"/>
    <w:rsid w:val="00AE6D5C"/>
    <w:rsid w:val="00AF0170"/>
    <w:rsid w:val="00AF3338"/>
    <w:rsid w:val="00AF3BBB"/>
    <w:rsid w:val="00AF6E8F"/>
    <w:rsid w:val="00B02D51"/>
    <w:rsid w:val="00B078B2"/>
    <w:rsid w:val="00B2255E"/>
    <w:rsid w:val="00B259B3"/>
    <w:rsid w:val="00B42DFC"/>
    <w:rsid w:val="00B4460B"/>
    <w:rsid w:val="00B53E5F"/>
    <w:rsid w:val="00B561A2"/>
    <w:rsid w:val="00B836B8"/>
    <w:rsid w:val="00B9252A"/>
    <w:rsid w:val="00B9373E"/>
    <w:rsid w:val="00BA2389"/>
    <w:rsid w:val="00BA738D"/>
    <w:rsid w:val="00BB438F"/>
    <w:rsid w:val="00BC01A0"/>
    <w:rsid w:val="00BC28D1"/>
    <w:rsid w:val="00BC3167"/>
    <w:rsid w:val="00BD61C1"/>
    <w:rsid w:val="00BE305C"/>
    <w:rsid w:val="00C1104F"/>
    <w:rsid w:val="00C12B09"/>
    <w:rsid w:val="00C42178"/>
    <w:rsid w:val="00C445B4"/>
    <w:rsid w:val="00C624C2"/>
    <w:rsid w:val="00C63C94"/>
    <w:rsid w:val="00C66717"/>
    <w:rsid w:val="00C66BA0"/>
    <w:rsid w:val="00C7098B"/>
    <w:rsid w:val="00C70E39"/>
    <w:rsid w:val="00C7118D"/>
    <w:rsid w:val="00C74A3F"/>
    <w:rsid w:val="00C75E5D"/>
    <w:rsid w:val="00C76E0D"/>
    <w:rsid w:val="00C83ACE"/>
    <w:rsid w:val="00C84169"/>
    <w:rsid w:val="00C84C24"/>
    <w:rsid w:val="00C92B64"/>
    <w:rsid w:val="00CB3524"/>
    <w:rsid w:val="00CE7E37"/>
    <w:rsid w:val="00CF4C9C"/>
    <w:rsid w:val="00D1149C"/>
    <w:rsid w:val="00D253B9"/>
    <w:rsid w:val="00D34124"/>
    <w:rsid w:val="00D3503C"/>
    <w:rsid w:val="00D379DB"/>
    <w:rsid w:val="00D40C2E"/>
    <w:rsid w:val="00D4263C"/>
    <w:rsid w:val="00D509CB"/>
    <w:rsid w:val="00D57510"/>
    <w:rsid w:val="00D64B71"/>
    <w:rsid w:val="00D676F6"/>
    <w:rsid w:val="00D81F7B"/>
    <w:rsid w:val="00D8763D"/>
    <w:rsid w:val="00DA1F4F"/>
    <w:rsid w:val="00DA6D68"/>
    <w:rsid w:val="00DB7E6D"/>
    <w:rsid w:val="00DC11C6"/>
    <w:rsid w:val="00DE4FF1"/>
    <w:rsid w:val="00E06882"/>
    <w:rsid w:val="00E070C3"/>
    <w:rsid w:val="00E13CCD"/>
    <w:rsid w:val="00E20DB6"/>
    <w:rsid w:val="00E22AA5"/>
    <w:rsid w:val="00E230FE"/>
    <w:rsid w:val="00E32A14"/>
    <w:rsid w:val="00E448B0"/>
    <w:rsid w:val="00E50B5C"/>
    <w:rsid w:val="00E67A59"/>
    <w:rsid w:val="00E82D3C"/>
    <w:rsid w:val="00EA0D20"/>
    <w:rsid w:val="00EB34CF"/>
    <w:rsid w:val="00EC36AA"/>
    <w:rsid w:val="00EC49F3"/>
    <w:rsid w:val="00EC4FAD"/>
    <w:rsid w:val="00ED1148"/>
    <w:rsid w:val="00EF03F3"/>
    <w:rsid w:val="00F1470F"/>
    <w:rsid w:val="00F1602E"/>
    <w:rsid w:val="00F3036D"/>
    <w:rsid w:val="00F35970"/>
    <w:rsid w:val="00F47864"/>
    <w:rsid w:val="00F62F48"/>
    <w:rsid w:val="00F64092"/>
    <w:rsid w:val="00F74639"/>
    <w:rsid w:val="00F7774D"/>
    <w:rsid w:val="00F86F00"/>
    <w:rsid w:val="00F92880"/>
    <w:rsid w:val="00F977A1"/>
    <w:rsid w:val="00FB60CD"/>
    <w:rsid w:val="00FC5A21"/>
    <w:rsid w:val="00FC74A0"/>
    <w:rsid w:val="00FC7C32"/>
    <w:rsid w:val="00FE768A"/>
    <w:rsid w:val="00FF1DCC"/>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paragraph" w:styleId="Odstavecseseznamem">
    <w:name w:val="List Paragraph"/>
    <w:basedOn w:val="Normln"/>
    <w:uiPriority w:val="34"/>
    <w:qFormat/>
    <w:rsid w:val="00DA1F4F"/>
    <w:pPr>
      <w:ind w:left="720"/>
      <w:contextualSpacing/>
    </w:pPr>
  </w:style>
  <w:style w:type="character" w:customStyle="1" w:styleId="s30">
    <w:name w:val="s30"/>
    <w:basedOn w:val="Standardnpsmoodstavce"/>
    <w:rsid w:val="00944880"/>
  </w:style>
  <w:style w:type="paragraph" w:customStyle="1" w:styleId="Default">
    <w:name w:val="Default"/>
    <w:rsid w:val="0094488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451">
      <w:bodyDiv w:val="1"/>
      <w:marLeft w:val="0"/>
      <w:marRight w:val="0"/>
      <w:marTop w:val="0"/>
      <w:marBottom w:val="0"/>
      <w:divBdr>
        <w:top w:val="none" w:sz="0" w:space="0" w:color="auto"/>
        <w:left w:val="none" w:sz="0" w:space="0" w:color="auto"/>
        <w:bottom w:val="none" w:sz="0" w:space="0" w:color="auto"/>
        <w:right w:val="none" w:sz="0" w:space="0" w:color="auto"/>
      </w:divBdr>
    </w:div>
    <w:div w:id="637295640">
      <w:bodyDiv w:val="1"/>
      <w:marLeft w:val="0"/>
      <w:marRight w:val="0"/>
      <w:marTop w:val="0"/>
      <w:marBottom w:val="0"/>
      <w:divBdr>
        <w:top w:val="none" w:sz="0" w:space="0" w:color="auto"/>
        <w:left w:val="none" w:sz="0" w:space="0" w:color="auto"/>
        <w:bottom w:val="none" w:sz="0" w:space="0" w:color="auto"/>
        <w:right w:val="none" w:sz="0" w:space="0" w:color="auto"/>
      </w:divBdr>
    </w:div>
    <w:div w:id="942034063">
      <w:bodyDiv w:val="1"/>
      <w:marLeft w:val="0"/>
      <w:marRight w:val="0"/>
      <w:marTop w:val="0"/>
      <w:marBottom w:val="0"/>
      <w:divBdr>
        <w:top w:val="none" w:sz="0" w:space="0" w:color="auto"/>
        <w:left w:val="none" w:sz="0" w:space="0" w:color="auto"/>
        <w:bottom w:val="none" w:sz="0" w:space="0" w:color="auto"/>
        <w:right w:val="none" w:sz="0" w:space="0" w:color="auto"/>
      </w:divBdr>
    </w:div>
    <w:div w:id="1082486793">
      <w:bodyDiv w:val="1"/>
      <w:marLeft w:val="0"/>
      <w:marRight w:val="0"/>
      <w:marTop w:val="0"/>
      <w:marBottom w:val="0"/>
      <w:divBdr>
        <w:top w:val="none" w:sz="0" w:space="0" w:color="auto"/>
        <w:left w:val="none" w:sz="0" w:space="0" w:color="auto"/>
        <w:bottom w:val="none" w:sz="0" w:space="0" w:color="auto"/>
        <w:right w:val="none" w:sz="0" w:space="0" w:color="auto"/>
      </w:divBdr>
    </w:div>
    <w:div w:id="1181041895">
      <w:bodyDiv w:val="1"/>
      <w:marLeft w:val="0"/>
      <w:marRight w:val="0"/>
      <w:marTop w:val="0"/>
      <w:marBottom w:val="0"/>
      <w:divBdr>
        <w:top w:val="none" w:sz="0" w:space="0" w:color="auto"/>
        <w:left w:val="none" w:sz="0" w:space="0" w:color="auto"/>
        <w:bottom w:val="none" w:sz="0" w:space="0" w:color="auto"/>
        <w:right w:val="none" w:sz="0" w:space="0" w:color="auto"/>
      </w:divBdr>
    </w:div>
    <w:div w:id="20065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zakonyprolidi.cz/cs/2024-2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zps.cz" TargetMode="External"/><Relationship Id="rId2" Type="http://schemas.openxmlformats.org/officeDocument/2006/relationships/hyperlink" Target="mailto:kzps@kzps.cz"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3.xml><?xml version="1.0" encoding="utf-8"?>
<ds:datastoreItem xmlns:ds="http://schemas.openxmlformats.org/officeDocument/2006/customXml" ds:itemID="{23070C4D-5970-4D99-93DB-3640109B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7590</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2</cp:revision>
  <cp:lastPrinted>2024-10-24T08:23:00Z</cp:lastPrinted>
  <dcterms:created xsi:type="dcterms:W3CDTF">2025-01-20T10:34:00Z</dcterms:created>
  <dcterms:modified xsi:type="dcterms:W3CDTF">2025-01-20T10:34:00Z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