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254F0162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414092" w:rsidRPr="00946DAB">
        <w:rPr>
          <w:rFonts w:asciiTheme="minorHAnsi" w:hAnsiTheme="minorHAnsi" w:cstheme="minorHAnsi"/>
          <w:b/>
          <w:bCs/>
          <w:sz w:val="24"/>
          <w:szCs w:val="24"/>
        </w:rPr>
        <w:t>Návrhu nařízení vlády o technických požadavcích a dalších specifikacích pro některé zbraně, střelivo a střelnice a pro zabezpečení zbraní a střeliva</w:t>
      </w:r>
      <w:r w:rsidRPr="00946DA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020727B8" w:rsidR="005845C7" w:rsidRPr="005845C7" w:rsidRDefault="005845C7" w:rsidP="005845C7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845C7">
        <w:rPr>
          <w:rFonts w:asciiTheme="minorHAnsi" w:hAnsiTheme="minorHAnsi" w:cstheme="minorHAnsi"/>
          <w:b/>
          <w:bCs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 následující zásadní připomínky</w:t>
      </w:r>
      <w:r w:rsidR="001B2BA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340DDA9" w14:textId="77777777" w:rsidR="00B8701A" w:rsidRDefault="00B8701A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C9D81A" w14:textId="77777777" w:rsidR="00170364" w:rsidRPr="005845C7" w:rsidRDefault="00170364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5DEEDEA" w14:textId="77777777" w:rsidR="0049115C" w:rsidRPr="00EC64D5" w:rsidRDefault="0049115C" w:rsidP="0049115C">
      <w:pPr>
        <w:jc w:val="both"/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</w:pPr>
      <w:r w:rsidRPr="00EC64D5"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  <w:t>1. obecné</w:t>
      </w:r>
    </w:p>
    <w:p w14:paraId="3F846D5B" w14:textId="77777777" w:rsidR="00EC64D5" w:rsidRPr="00D1769E" w:rsidRDefault="00EC64D5" w:rsidP="0049115C">
      <w:pPr>
        <w:jc w:val="both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</w:p>
    <w:p w14:paraId="045A27AB" w14:textId="77777777" w:rsidR="0049115C" w:rsidRPr="00D1769E" w:rsidRDefault="0049115C" w:rsidP="0049115C">
      <w:pPr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eastAsia="Arial" w:hAnsiTheme="minorHAnsi" w:cstheme="minorHAnsi"/>
          <w:sz w:val="24"/>
          <w:szCs w:val="24"/>
        </w:rPr>
        <w:t xml:space="preserve">Předložený návrh podzákonného předpisu k </w:t>
      </w:r>
      <w:proofErr w:type="gramStart"/>
      <w:r w:rsidRPr="00D1769E">
        <w:rPr>
          <w:rFonts w:asciiTheme="minorHAnsi" w:eastAsia="Arial" w:hAnsiTheme="minorHAnsi" w:cstheme="minorHAnsi"/>
          <w:sz w:val="24"/>
          <w:szCs w:val="24"/>
        </w:rPr>
        <w:t>zákonu  č.</w:t>
      </w:r>
      <w:proofErr w:type="gramEnd"/>
      <w:r w:rsidRPr="00D1769E">
        <w:rPr>
          <w:rFonts w:asciiTheme="minorHAnsi" w:eastAsia="Arial" w:hAnsiTheme="minorHAnsi" w:cstheme="minorHAnsi"/>
          <w:sz w:val="24"/>
          <w:szCs w:val="24"/>
        </w:rPr>
        <w:t xml:space="preserve"> 90/2024 Sb. vychází z řady podzákonných předpisů k současné právní normě (zák. 119/2002 Sb.) a to </w:t>
      </w:r>
      <w:proofErr w:type="spellStart"/>
      <w:r w:rsidRPr="00D1769E">
        <w:rPr>
          <w:rFonts w:asciiTheme="minorHAnsi" w:eastAsia="Arial" w:hAnsiTheme="minorHAnsi" w:cstheme="minorHAnsi"/>
          <w:sz w:val="24"/>
          <w:szCs w:val="24"/>
        </w:rPr>
        <w:t>vyhl</w:t>
      </w:r>
      <w:proofErr w:type="spellEnd"/>
      <w:r w:rsidRPr="00D1769E">
        <w:rPr>
          <w:rFonts w:asciiTheme="minorHAnsi" w:eastAsia="Arial" w:hAnsiTheme="minorHAnsi" w:cstheme="minorHAnsi"/>
          <w:sz w:val="24"/>
          <w:szCs w:val="24"/>
        </w:rPr>
        <w:t xml:space="preserve">. č. 162/2021 sb., NV č. 79/2021 Sb., </w:t>
      </w:r>
      <w:proofErr w:type="spellStart"/>
      <w:r w:rsidRPr="00D1769E">
        <w:rPr>
          <w:rFonts w:asciiTheme="minorHAnsi" w:eastAsia="Arial" w:hAnsiTheme="minorHAnsi" w:cstheme="minorHAnsi"/>
          <w:sz w:val="24"/>
          <w:szCs w:val="24"/>
        </w:rPr>
        <w:t>vyhl</w:t>
      </w:r>
      <w:proofErr w:type="spellEnd"/>
      <w:r w:rsidRPr="00D1769E">
        <w:rPr>
          <w:rFonts w:asciiTheme="minorHAnsi" w:eastAsia="Arial" w:hAnsiTheme="minorHAnsi" w:cstheme="minorHAnsi"/>
          <w:sz w:val="24"/>
          <w:szCs w:val="24"/>
        </w:rPr>
        <w:t>. č. 221/2017 Sb. (částečně) a NV č. 125/2017 Sb. s tím, že je koncentruje do jednoho podzákonného právního předpisu a upravuje jej tak, aby vyhovoval novému pojetí ve smyslu zákona č. 90/2024 Sb.</w:t>
      </w:r>
    </w:p>
    <w:p w14:paraId="11B06FC4" w14:textId="77777777" w:rsidR="0049115C" w:rsidRPr="00D1769E" w:rsidRDefault="0049115C" w:rsidP="0049115C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1769E">
        <w:rPr>
          <w:rFonts w:asciiTheme="minorHAnsi" w:eastAsia="Arial" w:hAnsiTheme="minorHAnsi" w:cstheme="minorHAnsi"/>
          <w:sz w:val="24"/>
          <w:szCs w:val="24"/>
        </w:rPr>
        <w:t xml:space="preserve">Návrh nařízení vlády je kvalitní a díky koncentraci do jednoho předpisu i výrazně přehlednější než dosavadní, ve vyhláškách a nařízeních vlády roztříštěná, </w:t>
      </w:r>
      <w:proofErr w:type="gramStart"/>
      <w:r w:rsidRPr="00D1769E">
        <w:rPr>
          <w:rFonts w:asciiTheme="minorHAnsi" w:eastAsia="Arial" w:hAnsiTheme="minorHAnsi" w:cstheme="minorHAnsi"/>
          <w:sz w:val="24"/>
          <w:szCs w:val="24"/>
        </w:rPr>
        <w:t>podzákonná  právní</w:t>
      </w:r>
      <w:proofErr w:type="gramEnd"/>
      <w:r w:rsidRPr="00D1769E">
        <w:rPr>
          <w:rFonts w:asciiTheme="minorHAnsi" w:eastAsia="Arial" w:hAnsiTheme="minorHAnsi" w:cstheme="minorHAnsi"/>
          <w:sz w:val="24"/>
          <w:szCs w:val="24"/>
        </w:rPr>
        <w:t xml:space="preserve"> úprava.</w:t>
      </w:r>
    </w:p>
    <w:p w14:paraId="38BC5EDC" w14:textId="77777777" w:rsidR="0049115C" w:rsidRDefault="0049115C" w:rsidP="0049115C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6499C5C" w14:textId="77777777" w:rsidR="00EC64D5" w:rsidRPr="00D1769E" w:rsidRDefault="00EC64D5" w:rsidP="0049115C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D9001A7" w14:textId="77777777" w:rsidR="0049115C" w:rsidRPr="00D1769E" w:rsidRDefault="0049115C" w:rsidP="0049115C">
      <w:pPr>
        <w:jc w:val="both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  <w:r w:rsidRPr="00EC64D5"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  <w:t>2. ke konkrétním ustanovením návrhu</w:t>
      </w:r>
    </w:p>
    <w:p w14:paraId="6B94A58B" w14:textId="77777777" w:rsidR="0049115C" w:rsidRPr="00D1769E" w:rsidRDefault="0049115C" w:rsidP="0049115C">
      <w:pPr>
        <w:rPr>
          <w:rFonts w:asciiTheme="minorHAnsi" w:hAnsiTheme="minorHAnsi" w:cstheme="minorHAnsi"/>
          <w:sz w:val="24"/>
          <w:szCs w:val="24"/>
        </w:rPr>
      </w:pPr>
    </w:p>
    <w:p w14:paraId="409FC52D" w14:textId="77777777" w:rsidR="0049115C" w:rsidRPr="00D1769E" w:rsidRDefault="0049115C" w:rsidP="0049115C">
      <w:pPr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hAnsiTheme="minorHAnsi" w:cstheme="minorHAnsi"/>
          <w:sz w:val="24"/>
          <w:szCs w:val="24"/>
        </w:rPr>
        <w:t xml:space="preserve">k § 2: navrhujeme doplnění slov </w:t>
      </w:r>
      <w:r w:rsidRPr="00D1769E">
        <w:rPr>
          <w:rFonts w:asciiTheme="minorHAnsi" w:hAnsiTheme="minorHAnsi" w:cstheme="minorHAnsi"/>
          <w:b/>
          <w:bCs/>
          <w:sz w:val="24"/>
          <w:szCs w:val="24"/>
        </w:rPr>
        <w:t>„v části čtvrté“</w:t>
      </w:r>
      <w:r w:rsidRPr="00D1769E">
        <w:rPr>
          <w:rFonts w:asciiTheme="minorHAnsi" w:hAnsiTheme="minorHAnsi" w:cstheme="minorHAnsi"/>
          <w:sz w:val="24"/>
          <w:szCs w:val="24"/>
        </w:rPr>
        <w:t xml:space="preserve"> takto:</w:t>
      </w:r>
    </w:p>
    <w:p w14:paraId="4C5C169B" w14:textId="77777777" w:rsidR="0049115C" w:rsidRPr="00D1769E" w:rsidRDefault="0049115C" w:rsidP="0049115C">
      <w:pPr>
        <w:rPr>
          <w:rFonts w:asciiTheme="minorHAnsi" w:hAnsiTheme="minorHAnsi" w:cstheme="minorHAnsi"/>
          <w:sz w:val="24"/>
          <w:szCs w:val="24"/>
        </w:rPr>
      </w:pPr>
    </w:p>
    <w:p w14:paraId="03DC0830" w14:textId="77777777" w:rsidR="0049115C" w:rsidRPr="00D1769E" w:rsidRDefault="0049115C" w:rsidP="0049115C">
      <w:pPr>
        <w:spacing w:after="1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>§ 2</w:t>
      </w:r>
    </w:p>
    <w:p w14:paraId="2B32BEAE" w14:textId="77777777" w:rsidR="0049115C" w:rsidRPr="00D1769E" w:rsidRDefault="0049115C" w:rsidP="0049115C">
      <w:pPr>
        <w:spacing w:after="12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Použití technických norem</w:t>
      </w:r>
    </w:p>
    <w:p w14:paraId="54C9D740" w14:textId="77777777" w:rsidR="0049115C" w:rsidRPr="00D1769E" w:rsidRDefault="0049115C" w:rsidP="0049115C">
      <w:pPr>
        <w:spacing w:after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Technické požadavky stanovené tímto nařízením </w:t>
      </w:r>
      <w:r w:rsidRPr="00D1769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v části čtvrté</w:t>
      </w: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se považují za splněné, postupuje-li se ve shodě s českou technickou normou nebo její částí podle jiného právního předpisu</w:t>
      </w:r>
      <w:r w:rsidRPr="00D1769E">
        <w:rPr>
          <w:rStyle w:val="Ukotvenpoznmkypodarou"/>
          <w:rFonts w:asciiTheme="minorHAnsi" w:eastAsia="Calibri" w:hAnsiTheme="minorHAnsi" w:cstheme="minorHAnsi"/>
          <w:sz w:val="24"/>
          <w:szCs w:val="24"/>
          <w:lang w:eastAsia="en-US"/>
        </w:rPr>
        <w:footnoteReference w:id="1"/>
      </w:r>
      <w:r w:rsidRPr="00D1769E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)</w:t>
      </w: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(dále jen „technická norma“), na kterou toto nařízení odkazuje; tyto požadavky mohou být splněny i jiným technickým řešením zaručujícím stejnou nebo vyšší úroveň splnění příslušných technických požadavků, než které vyplývají z technické normy.</w:t>
      </w:r>
    </w:p>
    <w:p w14:paraId="5E539B5F" w14:textId="77777777" w:rsidR="0049115C" w:rsidRPr="00D1769E" w:rsidRDefault="0049115C" w:rsidP="0049115C">
      <w:pPr>
        <w:spacing w:after="120"/>
        <w:ind w:firstLine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87C85A5" w14:textId="77777777" w:rsidR="0049115C" w:rsidRDefault="0049115C" w:rsidP="0049115C">
      <w:pPr>
        <w:spacing w:after="12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Odůvodnění: jedná se o zpřesňující formulaci vylučující případné zneužití odkazu na technické normy v těch případech, kdy by </w:t>
      </w:r>
      <w:proofErr w:type="gramStart"/>
      <w:r w:rsidRPr="00D1769E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jím  mohly</w:t>
      </w:r>
      <w:proofErr w:type="gramEnd"/>
      <w:r w:rsidRPr="00D1769E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 být nějakým způsobem ohroženy bezpečnostní zájmy (např.  v případě výrobního provedení zbraní) </w:t>
      </w:r>
    </w:p>
    <w:p w14:paraId="32341B3D" w14:textId="77777777" w:rsidR="00170364" w:rsidRDefault="00170364" w:rsidP="0049115C">
      <w:pPr>
        <w:spacing w:after="12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3E728DC0" w14:textId="77777777" w:rsidR="0049115C" w:rsidRPr="00D1769E" w:rsidRDefault="0049115C" w:rsidP="0049115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k § 3:</w:t>
      </w:r>
    </w:p>
    <w:p w14:paraId="4BB4DB36" w14:textId="77777777" w:rsidR="0049115C" w:rsidRPr="00D1769E" w:rsidRDefault="0049115C" w:rsidP="0049115C">
      <w:pPr>
        <w:keepNext/>
        <w:keepLines/>
        <w:spacing w:after="1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>§ 3</w:t>
      </w:r>
    </w:p>
    <w:p w14:paraId="744A85FF" w14:textId="77777777" w:rsidR="0049115C" w:rsidRPr="00D1769E" w:rsidRDefault="0049115C" w:rsidP="0049115C">
      <w:pPr>
        <w:keepNext/>
        <w:keepLines/>
        <w:spacing w:after="12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Výrobní provedení jednoranové nebo </w:t>
      </w:r>
      <w:proofErr w:type="spellStart"/>
      <w:r w:rsidRPr="00D1769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dvouranové</w:t>
      </w:r>
      <w:proofErr w:type="spellEnd"/>
      <w:r w:rsidRPr="00D1769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palné zbraně nabíjené jednotlivě pro použití děleného střeliva</w:t>
      </w:r>
    </w:p>
    <w:p w14:paraId="6A03909A" w14:textId="77777777" w:rsidR="0049115C" w:rsidRPr="00D1769E" w:rsidRDefault="0049115C" w:rsidP="0049115C">
      <w:pPr>
        <w:keepNext/>
        <w:keepLines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Výrobní provedení jednoranové nebo </w:t>
      </w:r>
      <w:proofErr w:type="spellStart"/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>dvouranové</w:t>
      </w:r>
      <w:proofErr w:type="spellEnd"/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palné zbraně nabíjené jednotlivě pro použití děleného střeliva, </w:t>
      </w:r>
      <w:proofErr w:type="spellStart"/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>kter</w:t>
      </w:r>
      <w:r w:rsidRPr="00D1769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é</w:t>
      </w:r>
      <w:r w:rsidRPr="00D1769E">
        <w:rPr>
          <w:rFonts w:asciiTheme="minorHAnsi" w:eastAsia="Calibri" w:hAnsiTheme="minorHAnsi" w:cstheme="minorHAnsi"/>
          <w:strike/>
          <w:sz w:val="24"/>
          <w:szCs w:val="24"/>
          <w:lang w:eastAsia="en-US"/>
        </w:rPr>
        <w:t>á</w:t>
      </w:r>
      <w:proofErr w:type="spellEnd"/>
      <w:r w:rsidRPr="00D1769E">
        <w:rPr>
          <w:rFonts w:asciiTheme="minorHAnsi" w:eastAsia="Calibri" w:hAnsiTheme="minorHAnsi" w:cstheme="minorHAnsi"/>
          <w:strike/>
          <w:sz w:val="24"/>
          <w:szCs w:val="24"/>
          <w:lang w:eastAsia="en-US"/>
        </w:rPr>
        <w:t xml:space="preserve"> se</w:t>
      </w: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podle zákona </w:t>
      </w:r>
      <w:r w:rsidRPr="00D1769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nejsou zbraněmi podléhajícími </w:t>
      </w:r>
      <w:proofErr w:type="gramStart"/>
      <w:r w:rsidRPr="00D1769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registraci</w:t>
      </w: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</w:t>
      </w:r>
      <w:r w:rsidRPr="00D1769E">
        <w:rPr>
          <w:rFonts w:asciiTheme="minorHAnsi" w:eastAsia="Calibri" w:hAnsiTheme="minorHAnsi" w:cstheme="minorHAnsi"/>
          <w:strike/>
          <w:sz w:val="24"/>
          <w:szCs w:val="24"/>
          <w:lang w:eastAsia="en-US"/>
        </w:rPr>
        <w:t>zařazuje</w:t>
      </w:r>
      <w:proofErr w:type="gramEnd"/>
      <w:r w:rsidRPr="00D1769E">
        <w:rPr>
          <w:rFonts w:asciiTheme="minorHAnsi" w:eastAsia="Calibri" w:hAnsiTheme="minorHAnsi" w:cstheme="minorHAnsi"/>
          <w:strike/>
          <w:sz w:val="24"/>
          <w:szCs w:val="24"/>
          <w:lang w:eastAsia="en-US"/>
        </w:rPr>
        <w:t xml:space="preserve"> do kategorie PO</w:t>
      </w: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>, musí splňovat následující technické požadavky:</w:t>
      </w:r>
    </w:p>
    <w:p w14:paraId="25CF65A6" w14:textId="77777777" w:rsidR="0049115C" w:rsidRPr="00D1769E" w:rsidRDefault="0049115C" w:rsidP="0049115C">
      <w:pPr>
        <w:keepNext/>
        <w:keepLines/>
        <w:spacing w:after="120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>a)</w:t>
      </w: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nábojová komora nesmí umožňovat nabití, uzamčení nebo odpálení náboje se střelou jednotnou nebo hromadnou a</w:t>
      </w:r>
    </w:p>
    <w:p w14:paraId="207B54E4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>b)</w:t>
      </w: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veškeré hlavní části jednoranové nebo </w:t>
      </w:r>
      <w:proofErr w:type="spellStart"/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>dvouranové</w:t>
      </w:r>
      <w:proofErr w:type="spellEnd"/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palné zbraně nabíjené jednotlivě pro použití děleného střeliva musí být takové konstrukce, aby nemohly být namontovány nebo použity jako hlavní části zbraní podléhajících registraci.</w:t>
      </w:r>
    </w:p>
    <w:p w14:paraId="36748286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EC02466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Odůvodnění: jde o zpřesňující formulaci okruhu zbraní, jichž se omezení pro výrobní provedení</w:t>
      </w:r>
    </w:p>
    <w:p w14:paraId="1C412F1B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1769E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týká (nejde jen o zbraně kat. PO</w:t>
      </w:r>
      <w:proofErr w:type="gramStart"/>
      <w:r w:rsidRPr="00D1769E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) .</w:t>
      </w:r>
      <w:proofErr w:type="gramEnd"/>
    </w:p>
    <w:p w14:paraId="0BB8CE51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4BCFB30C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>K § 13, odst. 1: písm. b) se vypouští, písm. c) se přeznačí</w:t>
      </w:r>
    </w:p>
    <w:p w14:paraId="7A14A0FB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470C449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eastAsia="Calibri" w:hAnsiTheme="minorHAnsi" w:cstheme="minorHAnsi"/>
          <w:strike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strike/>
          <w:sz w:val="24"/>
          <w:szCs w:val="24"/>
          <w:lang w:eastAsia="en-US"/>
        </w:rPr>
        <w:t>b)</w:t>
      </w:r>
      <w:r w:rsidRPr="00D1769E">
        <w:rPr>
          <w:rFonts w:asciiTheme="minorHAnsi" w:eastAsia="Calibri" w:hAnsiTheme="minorHAnsi" w:cstheme="minorHAnsi"/>
          <w:strike/>
          <w:sz w:val="24"/>
          <w:szCs w:val="24"/>
          <w:lang w:eastAsia="en-US"/>
        </w:rPr>
        <w:tab/>
        <w:t>upevněním zbraně ke karoserii vozidla tak, že zbraň není při pohledu z vnějšku vozidla ani částečně viditelná a není možné zbraň nebo její hlavní část oddělit od karoserie bez použití dílenského nářadí, nebo</w:t>
      </w:r>
    </w:p>
    <w:p w14:paraId="7526C4D0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eastAsia="Calibri" w:hAnsiTheme="minorHAnsi" w:cstheme="minorHAnsi"/>
          <w:strike/>
          <w:sz w:val="24"/>
          <w:szCs w:val="24"/>
          <w:lang w:eastAsia="en-US"/>
        </w:rPr>
      </w:pPr>
    </w:p>
    <w:p w14:paraId="6B59446A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Odůvodnění: v praxi bude velmi těžké zajistit, aby nemohlo dojít k odcizení některé z hlavních částí </w:t>
      </w:r>
    </w:p>
    <w:p w14:paraId="5AA2833A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zbraně (např. závěru), zbraň dočasně zabezpečená ve vozidle by měla být vždy v uzavřeném obalu.</w:t>
      </w:r>
    </w:p>
    <w:p w14:paraId="2791377E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090A9413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eastAsia="Calibri" w:hAnsiTheme="minorHAnsi" w:cstheme="minorHAnsi"/>
          <w:sz w:val="24"/>
          <w:szCs w:val="24"/>
          <w:lang w:eastAsia="en-US"/>
        </w:rPr>
        <w:t>K § 13, odst. 2 doporučujeme přeformulovat:</w:t>
      </w:r>
    </w:p>
    <w:p w14:paraId="75DF5253" w14:textId="77777777" w:rsidR="0049115C" w:rsidRPr="00D1769E" w:rsidRDefault="0049115C" w:rsidP="0049115C">
      <w:pPr>
        <w:spacing w:after="120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366278D" w14:textId="77777777" w:rsidR="0049115C" w:rsidRPr="00D1769E" w:rsidRDefault="0049115C" w:rsidP="0049115C">
      <w:pPr>
        <w:pStyle w:val="Zkladntext"/>
        <w:spacing w:after="119"/>
        <w:ind w:left="426" w:hanging="426"/>
        <w:jc w:val="both"/>
        <w:rPr>
          <w:rFonts w:asciiTheme="minorHAnsi" w:eastAsia="Calibri" w:hAnsiTheme="minorHAnsi" w:cstheme="minorHAnsi"/>
          <w:strike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strike/>
          <w:sz w:val="24"/>
          <w:szCs w:val="24"/>
          <w:lang w:eastAsia="en-US"/>
        </w:rPr>
        <w:t>(2) Vozidlo, ve kterém je zabezpečována zbraň nebo střelivo při jejich krátkodobém uložení, může mít pouze uzavřenou pevnou karoserii, okna vozidla musí být plně uzavřená a vozidlo musí být standardním způsobem uzamčeno.</w:t>
      </w:r>
    </w:p>
    <w:p w14:paraId="51080731" w14:textId="77777777" w:rsidR="0049115C" w:rsidRPr="00D1769E" w:rsidRDefault="0049115C" w:rsidP="0049115C">
      <w:pPr>
        <w:pStyle w:val="Zkladntext"/>
        <w:spacing w:after="119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C08BAC4" w14:textId="77777777" w:rsidR="0049115C" w:rsidRPr="00D1769E" w:rsidRDefault="0049115C" w:rsidP="0049115C">
      <w:pPr>
        <w:pStyle w:val="Zkladntext"/>
        <w:spacing w:after="119"/>
        <w:ind w:left="426" w:hanging="426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(2) </w:t>
      </w:r>
      <w:proofErr w:type="gramStart"/>
      <w:r w:rsidRPr="00D1769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Zařízení ,</w:t>
      </w:r>
      <w:proofErr w:type="gramEnd"/>
      <w:r w:rsidRPr="00D1769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ve kterém je zabezpečována zbraň nebo střelivo při jejich krátkodobém uložení, může být umístěno pouze v té části vozidla, kde je chráněno  uzavřenou pevnou karoserií, okna vozidla musí být plně uzavřená a vozidlo musí být standardním způsobem uzamčeno.</w:t>
      </w:r>
    </w:p>
    <w:p w14:paraId="35F1D47C" w14:textId="77777777" w:rsidR="0049115C" w:rsidRPr="00D1769E" w:rsidRDefault="0049115C" w:rsidP="0049115C">
      <w:pPr>
        <w:pStyle w:val="Zkladntext"/>
        <w:spacing w:after="119"/>
        <w:ind w:left="426" w:hanging="426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0AC94667" w14:textId="77777777" w:rsidR="00922F92" w:rsidRDefault="00922F92" w:rsidP="0049115C">
      <w:pPr>
        <w:pStyle w:val="Zkladntext"/>
        <w:spacing w:after="119"/>
        <w:ind w:left="426" w:hanging="426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19716660" w14:textId="682266A9" w:rsidR="0049115C" w:rsidRPr="00D1769E" w:rsidRDefault="0049115C" w:rsidP="0049115C">
      <w:pPr>
        <w:pStyle w:val="Zkladntext"/>
        <w:spacing w:after="119"/>
        <w:ind w:left="426" w:hanging="426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Odůvodnění: není nutné požadovat, aby vozidlo mělo vždy uzavřenou karoserii (např. valník ji</w:t>
      </w:r>
    </w:p>
    <w:p w14:paraId="2E7135BC" w14:textId="77777777" w:rsidR="0049115C" w:rsidRPr="00D1769E" w:rsidRDefault="0049115C" w:rsidP="0049115C">
      <w:pPr>
        <w:pStyle w:val="Zkladntext"/>
        <w:spacing w:after="119"/>
        <w:ind w:left="426" w:hanging="426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nemá, je důvodné požadovat, aby zařízení pro zabezpečení zbraně a střeliva bylo vždy v té části </w:t>
      </w:r>
    </w:p>
    <w:p w14:paraId="4827445D" w14:textId="77777777" w:rsidR="0049115C" w:rsidRPr="00D1769E" w:rsidRDefault="0049115C" w:rsidP="0049115C">
      <w:pPr>
        <w:pStyle w:val="Zkladntext"/>
        <w:spacing w:after="119"/>
        <w:ind w:left="426" w:hanging="426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D1769E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vozidla, která je pevně uzavřena (kabina valníku).</w:t>
      </w:r>
    </w:p>
    <w:p w14:paraId="2576802C" w14:textId="77777777" w:rsidR="0049115C" w:rsidRPr="00D1769E" w:rsidRDefault="0049115C" w:rsidP="0049115C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E1FF066" w14:textId="669E8B32" w:rsidR="0049115C" w:rsidRPr="00D1769E" w:rsidRDefault="0049115C" w:rsidP="0049115C">
      <w:pPr>
        <w:pStyle w:val="Zkladntext"/>
        <w:spacing w:after="119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hAnsiTheme="minorHAnsi" w:cstheme="minorHAnsi"/>
          <w:sz w:val="24"/>
          <w:szCs w:val="24"/>
        </w:rPr>
        <w:t>K § 14, odst. 1, písm. c) navrhujeme doplnit slova „a e-mailovou adresu“:</w:t>
      </w:r>
    </w:p>
    <w:p w14:paraId="3A565FC8" w14:textId="77777777" w:rsidR="0049115C" w:rsidRPr="00D1769E" w:rsidRDefault="0049115C" w:rsidP="0049115C">
      <w:pPr>
        <w:pStyle w:val="Zkladntext"/>
        <w:spacing w:after="119"/>
        <w:jc w:val="both"/>
        <w:rPr>
          <w:rFonts w:asciiTheme="minorHAnsi" w:hAnsiTheme="minorHAnsi" w:cstheme="minorHAnsi"/>
          <w:sz w:val="24"/>
          <w:szCs w:val="24"/>
        </w:rPr>
      </w:pPr>
    </w:p>
    <w:p w14:paraId="1EA5569F" w14:textId="77777777" w:rsidR="0049115C" w:rsidRPr="00D1769E" w:rsidRDefault="0049115C" w:rsidP="0049115C">
      <w:pPr>
        <w:pStyle w:val="Zkladntext"/>
        <w:spacing w:after="119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hAnsiTheme="minorHAnsi" w:cstheme="minorHAnsi"/>
          <w:sz w:val="24"/>
          <w:szCs w:val="24"/>
        </w:rPr>
        <w:t xml:space="preserve">c) číslo mobilního telefonu </w:t>
      </w:r>
      <w:r w:rsidRPr="00D1769E">
        <w:rPr>
          <w:rFonts w:asciiTheme="minorHAnsi" w:hAnsiTheme="minorHAnsi" w:cstheme="minorHAnsi"/>
          <w:b/>
          <w:sz w:val="24"/>
          <w:szCs w:val="24"/>
        </w:rPr>
        <w:t xml:space="preserve">a e-mailovou </w:t>
      </w:r>
      <w:proofErr w:type="gramStart"/>
      <w:r w:rsidRPr="00D1769E">
        <w:rPr>
          <w:rFonts w:asciiTheme="minorHAnsi" w:hAnsiTheme="minorHAnsi" w:cstheme="minorHAnsi"/>
          <w:b/>
          <w:sz w:val="24"/>
          <w:szCs w:val="24"/>
        </w:rPr>
        <w:t>adresu </w:t>
      </w:r>
      <w:r w:rsidRPr="00D1769E">
        <w:rPr>
          <w:rFonts w:asciiTheme="minorHAnsi" w:hAnsiTheme="minorHAnsi" w:cstheme="minorHAnsi"/>
          <w:sz w:val="24"/>
          <w:szCs w:val="24"/>
        </w:rPr>
        <w:t xml:space="preserve"> fyzických</w:t>
      </w:r>
      <w:proofErr w:type="gramEnd"/>
      <w:r w:rsidRPr="00D1769E">
        <w:rPr>
          <w:rFonts w:asciiTheme="minorHAnsi" w:hAnsiTheme="minorHAnsi" w:cstheme="minorHAnsi"/>
          <w:sz w:val="24"/>
          <w:szCs w:val="24"/>
        </w:rPr>
        <w:t xml:space="preserve"> osob  podle písmene a) a b),</w:t>
      </w:r>
    </w:p>
    <w:p w14:paraId="47F8D8DE" w14:textId="77777777" w:rsidR="0049115C" w:rsidRPr="00D1769E" w:rsidRDefault="0049115C" w:rsidP="0049115C">
      <w:pPr>
        <w:pStyle w:val="Zkladntext"/>
        <w:spacing w:after="119"/>
        <w:jc w:val="both"/>
        <w:rPr>
          <w:rFonts w:asciiTheme="minorHAnsi" w:hAnsiTheme="minorHAnsi" w:cstheme="minorHAnsi"/>
          <w:sz w:val="24"/>
          <w:szCs w:val="24"/>
        </w:rPr>
      </w:pPr>
    </w:p>
    <w:p w14:paraId="30A4A4F3" w14:textId="77777777" w:rsidR="0049115C" w:rsidRPr="00D1769E" w:rsidRDefault="0049115C" w:rsidP="0049115C">
      <w:pPr>
        <w:pStyle w:val="Zkladntext"/>
        <w:spacing w:after="119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proofErr w:type="gramStart"/>
      <w:r w:rsidRPr="00D1769E">
        <w:rPr>
          <w:rFonts w:asciiTheme="minorHAnsi" w:hAnsiTheme="minorHAnsi" w:cstheme="minorHAnsi"/>
          <w:i/>
          <w:iCs/>
          <w:sz w:val="24"/>
          <w:szCs w:val="24"/>
        </w:rPr>
        <w:t>Odůvodnění:  návrh</w:t>
      </w:r>
      <w:proofErr w:type="gramEnd"/>
      <w:r w:rsidRPr="00D1769E">
        <w:rPr>
          <w:rFonts w:asciiTheme="minorHAnsi" w:hAnsiTheme="minorHAnsi" w:cstheme="minorHAnsi"/>
          <w:i/>
          <w:iCs/>
          <w:sz w:val="24"/>
          <w:szCs w:val="24"/>
        </w:rPr>
        <w:t xml:space="preserve"> rozšiřuje možnosti komunikace policie se subjektem o další kanál. </w:t>
      </w:r>
    </w:p>
    <w:p w14:paraId="3758D21F" w14:textId="77777777" w:rsidR="0049115C" w:rsidRPr="00D1769E" w:rsidRDefault="0049115C" w:rsidP="0049115C">
      <w:pPr>
        <w:pStyle w:val="Zkladntext"/>
        <w:spacing w:after="119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581D2EA" w14:textId="77777777" w:rsidR="0049115C" w:rsidRPr="00D1769E" w:rsidRDefault="0049115C" w:rsidP="0049115C">
      <w:pPr>
        <w:pStyle w:val="Zkladntext"/>
        <w:spacing w:after="119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hAnsiTheme="minorHAnsi" w:cstheme="minorHAnsi"/>
          <w:sz w:val="24"/>
          <w:szCs w:val="24"/>
        </w:rPr>
        <w:t xml:space="preserve">K příloze č. 1 k nařízení vlády č. </w:t>
      </w:r>
      <w:proofErr w:type="spellStart"/>
      <w:r w:rsidRPr="00D1769E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Pr="00D1769E">
        <w:rPr>
          <w:rFonts w:asciiTheme="minorHAnsi" w:hAnsiTheme="minorHAnsi" w:cstheme="minorHAnsi"/>
          <w:sz w:val="24"/>
          <w:szCs w:val="24"/>
        </w:rPr>
        <w:t>/2025:</w:t>
      </w:r>
    </w:p>
    <w:p w14:paraId="40854B2D" w14:textId="77777777" w:rsidR="0049115C" w:rsidRPr="00D1769E" w:rsidRDefault="0049115C" w:rsidP="0049115C">
      <w:pPr>
        <w:pStyle w:val="Zkladntext"/>
        <w:spacing w:after="119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hAnsiTheme="minorHAnsi" w:cstheme="minorHAnsi"/>
          <w:sz w:val="24"/>
          <w:szCs w:val="24"/>
        </w:rPr>
        <w:t>bod 1, písm. c) se slovo „náboje“ nahrazuje slovem „nábojky“</w:t>
      </w:r>
    </w:p>
    <w:p w14:paraId="54A1D3F7" w14:textId="77777777" w:rsidR="0049115C" w:rsidRPr="00D1769E" w:rsidRDefault="0049115C" w:rsidP="0049115C">
      <w:pPr>
        <w:pStyle w:val="Zkladntext"/>
        <w:spacing w:after="119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hAnsiTheme="minorHAnsi" w:cstheme="minorHAnsi"/>
          <w:sz w:val="24"/>
          <w:szCs w:val="24"/>
        </w:rPr>
        <w:t>c)</w:t>
      </w:r>
      <w:r w:rsidRPr="00D1769E">
        <w:rPr>
          <w:rFonts w:asciiTheme="minorHAnsi" w:hAnsiTheme="minorHAnsi" w:cstheme="minorHAnsi"/>
          <w:sz w:val="24"/>
          <w:szCs w:val="24"/>
        </w:rPr>
        <w:tab/>
        <w:t>jsou určena pro</w:t>
      </w:r>
      <w:r w:rsidRPr="00D1769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Pr="00D1769E">
        <w:rPr>
          <w:rFonts w:asciiTheme="minorHAnsi" w:hAnsiTheme="minorHAnsi" w:cstheme="minorHAnsi"/>
          <w:b/>
          <w:bCs/>
          <w:sz w:val="24"/>
          <w:szCs w:val="24"/>
        </w:rPr>
        <w:t>nábojky</w:t>
      </w:r>
      <w:r w:rsidRPr="00D1769E">
        <w:rPr>
          <w:rFonts w:asciiTheme="minorHAnsi" w:hAnsiTheme="minorHAnsi" w:cstheme="minorHAnsi"/>
          <w:sz w:val="24"/>
          <w:szCs w:val="24"/>
        </w:rPr>
        <w:t xml:space="preserve">  </w:t>
      </w:r>
      <w:r w:rsidRPr="00D1769E">
        <w:rPr>
          <w:rFonts w:asciiTheme="minorHAnsi" w:hAnsiTheme="minorHAnsi" w:cstheme="minorHAnsi"/>
          <w:strike/>
          <w:sz w:val="24"/>
          <w:szCs w:val="24"/>
        </w:rPr>
        <w:t>náboje</w:t>
      </w:r>
      <w:proofErr w:type="gramEnd"/>
      <w:r w:rsidRPr="00D1769E">
        <w:rPr>
          <w:rFonts w:asciiTheme="minorHAnsi" w:hAnsiTheme="minorHAnsi" w:cstheme="minorHAnsi"/>
          <w:sz w:val="24"/>
          <w:szCs w:val="24"/>
        </w:rPr>
        <w:t>, které jsou uvedeny v tabulce VIII tabulek rozměrů nábojů a nábojových komor, jež vypracovala Mezinárodní stálá komise pro zkoušení ručních palných zbraní (CIP), a jsou v souladu s rozměry a jinými normami stanovenými v uvedené tabulce, přičemž se použije verze tabulky platná ke dni 6. února 2019.</w:t>
      </w:r>
    </w:p>
    <w:p w14:paraId="5F4D83AB" w14:textId="77777777" w:rsidR="0049115C" w:rsidRPr="00D1769E" w:rsidRDefault="0049115C" w:rsidP="0049115C">
      <w:pPr>
        <w:spacing w:after="119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3BC12843" w14:textId="77777777" w:rsidR="0049115C" w:rsidRPr="00D1769E" w:rsidRDefault="0049115C" w:rsidP="0049115C">
      <w:pPr>
        <w:spacing w:after="119"/>
        <w:ind w:left="851" w:hanging="425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1769E">
        <w:rPr>
          <w:rFonts w:asciiTheme="minorHAnsi" w:hAnsiTheme="minorHAnsi" w:cstheme="minorHAnsi"/>
          <w:i/>
          <w:iCs/>
          <w:sz w:val="24"/>
          <w:szCs w:val="24"/>
        </w:rPr>
        <w:t>Odůvodnění: zpřesňující formulace (názvosloví).</w:t>
      </w:r>
    </w:p>
    <w:p w14:paraId="7C3276D1" w14:textId="77777777" w:rsidR="0049115C" w:rsidRPr="00D1769E" w:rsidRDefault="0049115C" w:rsidP="0049115C">
      <w:pPr>
        <w:spacing w:after="119"/>
        <w:ind w:left="851" w:hanging="425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7052005" w14:textId="77777777" w:rsidR="0049115C" w:rsidRPr="00D1769E" w:rsidRDefault="0049115C" w:rsidP="0049115C">
      <w:pPr>
        <w:spacing w:after="119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hAnsiTheme="minorHAnsi" w:cstheme="minorHAnsi"/>
          <w:sz w:val="24"/>
          <w:szCs w:val="24"/>
        </w:rPr>
        <w:t xml:space="preserve">Připomínka k § 2 má charakter zásadní, ostatní jsou doporučující. </w:t>
      </w:r>
    </w:p>
    <w:p w14:paraId="5AAA2F77" w14:textId="77777777" w:rsidR="0049115C" w:rsidRDefault="0049115C" w:rsidP="0049115C">
      <w:pPr>
        <w:spacing w:after="119"/>
        <w:jc w:val="both"/>
        <w:rPr>
          <w:rFonts w:asciiTheme="minorHAnsi" w:hAnsiTheme="minorHAnsi" w:cstheme="minorHAnsi"/>
          <w:sz w:val="24"/>
          <w:szCs w:val="24"/>
        </w:rPr>
      </w:pPr>
    </w:p>
    <w:p w14:paraId="2A847449" w14:textId="77777777" w:rsidR="00B8701A" w:rsidRPr="00D1769E" w:rsidRDefault="00B8701A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6DF0D5" w14:textId="77777777" w:rsidR="00B8701A" w:rsidRPr="00D1769E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769E">
        <w:rPr>
          <w:rFonts w:asciiTheme="minorHAnsi" w:hAnsiTheme="minorHAnsi" w:cstheme="minorHAnsi"/>
          <w:b/>
          <w:bCs/>
          <w:sz w:val="24"/>
          <w:szCs w:val="24"/>
        </w:rPr>
        <w:t>Kontaktní osoby:</w:t>
      </w:r>
    </w:p>
    <w:p w14:paraId="32BCECD4" w14:textId="77777777" w:rsidR="00B8701A" w:rsidRPr="00D1769E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EBAE304" w14:textId="74FD6AF5" w:rsidR="00B52A44" w:rsidRPr="00D1769E" w:rsidRDefault="00B52A44" w:rsidP="00B52A44">
      <w:pPr>
        <w:spacing w:after="119"/>
        <w:jc w:val="both"/>
        <w:rPr>
          <w:rFonts w:asciiTheme="minorHAnsi" w:hAnsiTheme="minorHAnsi" w:cstheme="minorHAnsi"/>
          <w:sz w:val="24"/>
          <w:szCs w:val="24"/>
        </w:rPr>
      </w:pPr>
      <w:r w:rsidRPr="00D1769E">
        <w:rPr>
          <w:rFonts w:asciiTheme="minorHAnsi" w:hAnsiTheme="minorHAnsi" w:cstheme="minorHAnsi"/>
          <w:sz w:val="24"/>
          <w:szCs w:val="24"/>
        </w:rPr>
        <w:t>Jan Skalický</w:t>
      </w:r>
      <w:r>
        <w:rPr>
          <w:rFonts w:asciiTheme="minorHAnsi" w:hAnsiTheme="minorHAnsi" w:cstheme="minorHAnsi"/>
          <w:sz w:val="24"/>
          <w:szCs w:val="24"/>
        </w:rPr>
        <w:tab/>
      </w:r>
      <w:r w:rsidR="008B6641">
        <w:rPr>
          <w:rFonts w:asciiTheme="minorHAnsi" w:hAnsiTheme="minorHAnsi" w:cstheme="minorHAnsi"/>
          <w:sz w:val="24"/>
          <w:szCs w:val="24"/>
        </w:rPr>
        <w:tab/>
      </w:r>
      <w:r w:rsidR="008B6641">
        <w:rPr>
          <w:rFonts w:asciiTheme="minorHAnsi" w:hAnsiTheme="minorHAnsi" w:cstheme="minorHAnsi"/>
          <w:sz w:val="24"/>
          <w:szCs w:val="24"/>
        </w:rPr>
        <w:tab/>
        <w:t>e-mail:</w:t>
      </w:r>
      <w:r w:rsidR="008B6641">
        <w:rPr>
          <w:rFonts w:asciiTheme="minorHAnsi" w:hAnsiTheme="minorHAnsi" w:cstheme="minorHAnsi"/>
          <w:sz w:val="24"/>
          <w:szCs w:val="24"/>
        </w:rPr>
        <w:tab/>
      </w:r>
      <w:hyperlink r:id="rId6">
        <w:r w:rsidRPr="00D1769E">
          <w:rPr>
            <w:rStyle w:val="Internetovodkaz"/>
            <w:rFonts w:asciiTheme="minorHAnsi" w:hAnsiTheme="minorHAnsi" w:cstheme="minorHAnsi"/>
            <w:sz w:val="24"/>
            <w:szCs w:val="24"/>
          </w:rPr>
          <w:t>j.skalicky@seznam.cz</w:t>
        </w:r>
      </w:hyperlink>
      <w:hyperlink>
        <w:r w:rsidR="008B6641">
          <w:rPr>
            <w:rFonts w:asciiTheme="minorHAnsi" w:hAnsiTheme="minorHAnsi" w:cstheme="minorHAnsi"/>
            <w:sz w:val="24"/>
            <w:szCs w:val="24"/>
          </w:rPr>
          <w:tab/>
        </w:r>
        <w:r w:rsidR="008B6641">
          <w:rPr>
            <w:rFonts w:asciiTheme="minorHAnsi" w:hAnsiTheme="minorHAnsi" w:cstheme="minorHAnsi"/>
            <w:sz w:val="24"/>
            <w:szCs w:val="24"/>
          </w:rPr>
          <w:tab/>
        </w:r>
        <w:r w:rsidR="008B6641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8B6641">
          <w:rPr>
            <w:rFonts w:asciiTheme="minorHAnsi" w:hAnsiTheme="minorHAnsi" w:cstheme="minorHAnsi"/>
            <w:b/>
            <w:bCs/>
            <w:sz w:val="24"/>
            <w:szCs w:val="24"/>
          </w:rPr>
          <w:t>mob:</w:t>
        </w:r>
        <w:r w:rsidR="008B6641">
          <w:rPr>
            <w:rFonts w:asciiTheme="minorHAnsi" w:hAnsiTheme="minorHAnsi" w:cstheme="minorHAnsi"/>
            <w:b/>
            <w:bCs/>
            <w:sz w:val="24"/>
            <w:szCs w:val="24"/>
          </w:rPr>
          <w:tab/>
        </w:r>
        <w:r w:rsidRPr="008B6641">
          <w:rPr>
            <w:rFonts w:asciiTheme="minorHAnsi" w:hAnsiTheme="minorHAnsi" w:cstheme="minorHAnsi"/>
            <w:b/>
            <w:bCs/>
            <w:sz w:val="24"/>
            <w:szCs w:val="24"/>
          </w:rPr>
          <w:t>603</w:t>
        </w:r>
        <w:r w:rsidR="008B6641" w:rsidRPr="008B6641">
          <w:rPr>
            <w:rFonts w:asciiTheme="minorHAnsi" w:hAnsiTheme="minorHAnsi" w:cstheme="minorHAnsi"/>
            <w:b/>
            <w:bCs/>
            <w:sz w:val="24"/>
            <w:szCs w:val="24"/>
          </w:rPr>
          <w:t xml:space="preserve"> </w:t>
        </w:r>
        <w:r w:rsidRPr="008B6641">
          <w:rPr>
            <w:rFonts w:asciiTheme="minorHAnsi" w:hAnsiTheme="minorHAnsi" w:cstheme="minorHAnsi"/>
            <w:b/>
            <w:bCs/>
            <w:sz w:val="24"/>
            <w:szCs w:val="24"/>
          </w:rPr>
          <w:t>719</w:t>
        </w:r>
        <w:r w:rsidR="008B6641" w:rsidRPr="008B6641">
          <w:rPr>
            <w:rFonts w:asciiTheme="minorHAnsi" w:hAnsiTheme="minorHAnsi" w:cstheme="minorHAnsi"/>
            <w:b/>
            <w:bCs/>
            <w:sz w:val="24"/>
            <w:szCs w:val="24"/>
          </w:rPr>
          <w:t xml:space="preserve"> </w:t>
        </w:r>
        <w:r w:rsidRPr="008B6641">
          <w:rPr>
            <w:rFonts w:asciiTheme="minorHAnsi" w:hAnsiTheme="minorHAnsi" w:cstheme="minorHAnsi"/>
            <w:b/>
            <w:bCs/>
            <w:sz w:val="24"/>
            <w:szCs w:val="24"/>
          </w:rPr>
          <w:t>215</w:t>
        </w:r>
      </w:hyperlink>
    </w:p>
    <w:p w14:paraId="7B351A16" w14:textId="77777777" w:rsidR="00B8701A" w:rsidRPr="00D1769E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769E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D1769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1769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1769E">
        <w:rPr>
          <w:rFonts w:asciiTheme="minorHAnsi" w:hAnsiTheme="minorHAnsi" w:cstheme="minorHAnsi"/>
          <w:b/>
          <w:bCs/>
          <w:sz w:val="24"/>
          <w:szCs w:val="24"/>
        </w:rPr>
        <w:tab/>
        <w:t>e-mail:</w:t>
      </w:r>
      <w:r w:rsidRPr="00D1769E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7" w:history="1">
        <w:r w:rsidRPr="00D1769E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D1769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1769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1769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1769E">
        <w:rPr>
          <w:rFonts w:asciiTheme="minorHAnsi" w:hAnsiTheme="minorHAnsi" w:cstheme="minorHAnsi"/>
          <w:b/>
          <w:bCs/>
          <w:sz w:val="24"/>
          <w:szCs w:val="24"/>
        </w:rPr>
        <w:tab/>
        <w:t>mob:</w:t>
      </w:r>
      <w:r w:rsidRPr="00D1769E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3F36AEFC" w14:textId="77777777" w:rsidR="00B8701A" w:rsidRPr="00D1769E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E3D017" w14:textId="77777777" w:rsidR="00B8701A" w:rsidRPr="00D1769E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D1769E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2244C700" w:rsidR="00B8701A" w:rsidRPr="00D1769E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769E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414092" w:rsidRPr="00D1769E">
        <w:rPr>
          <w:rFonts w:asciiTheme="minorHAnsi" w:hAnsiTheme="minorHAnsi" w:cstheme="minorHAnsi"/>
          <w:b/>
          <w:bCs/>
          <w:sz w:val="24"/>
          <w:szCs w:val="24"/>
        </w:rPr>
        <w:t>17. ledna 2025</w:t>
      </w:r>
    </w:p>
    <w:p w14:paraId="1040EB9E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960C7B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03B1161F" w14:textId="77777777" w:rsidR="00B8701A" w:rsidRPr="00960C7B" w:rsidRDefault="00B8701A" w:rsidP="008B6641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3BAA58E9" w14:textId="77364A49" w:rsidR="00B8701A" w:rsidRPr="00960C7B" w:rsidRDefault="00A30AE3" w:rsidP="00A30AE3">
      <w:pPr>
        <w:ind w:left="720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B8701A" w:rsidRPr="00960C7B">
        <w:rPr>
          <w:rFonts w:asciiTheme="minorHAnsi" w:hAnsiTheme="minorHAnsi" w:cstheme="minorHAnsi"/>
          <w:b/>
          <w:bCs/>
        </w:rPr>
        <w:t>p r e z i d e n t</w:t>
      </w:r>
    </w:p>
    <w:p w14:paraId="1121BE96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49F85B7D" w14:textId="77777777" w:rsidR="002605EC" w:rsidRDefault="002605EC">
      <w:pPr>
        <w:pStyle w:val="Zkladntext"/>
        <w:spacing w:before="3"/>
        <w:rPr>
          <w:rFonts w:ascii="Arial Black"/>
          <w:sz w:val="29"/>
        </w:rPr>
      </w:pPr>
    </w:p>
    <w:sectPr w:rsidR="002605EC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0870" w14:textId="77777777" w:rsidR="005D3639" w:rsidRDefault="005D3639" w:rsidP="00DC61CC">
      <w:r>
        <w:separator/>
      </w:r>
    </w:p>
  </w:endnote>
  <w:endnote w:type="continuationSeparator" w:id="0">
    <w:p w14:paraId="3D7F3C1C" w14:textId="77777777" w:rsidR="005D3639" w:rsidRDefault="005D3639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64FB" w14:textId="77777777" w:rsidR="005D3639" w:rsidRDefault="005D3639" w:rsidP="00DC61CC">
      <w:r>
        <w:separator/>
      </w:r>
    </w:p>
  </w:footnote>
  <w:footnote w:type="continuationSeparator" w:id="0">
    <w:p w14:paraId="399ED88A" w14:textId="77777777" w:rsidR="005D3639" w:rsidRDefault="005D3639" w:rsidP="00DC61CC">
      <w:r>
        <w:continuationSeparator/>
      </w:r>
    </w:p>
  </w:footnote>
  <w:footnote w:id="1">
    <w:p w14:paraId="31272A43" w14:textId="77777777" w:rsidR="0049115C" w:rsidRDefault="0049115C" w:rsidP="0049115C">
      <w:pPr>
        <w:pStyle w:val="Textpoznpodarou"/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70364"/>
    <w:rsid w:val="001B1E01"/>
    <w:rsid w:val="001B2657"/>
    <w:rsid w:val="001B2BA3"/>
    <w:rsid w:val="001D3147"/>
    <w:rsid w:val="00202B86"/>
    <w:rsid w:val="00216B12"/>
    <w:rsid w:val="0024581B"/>
    <w:rsid w:val="00253BAF"/>
    <w:rsid w:val="002605EC"/>
    <w:rsid w:val="002E0BDA"/>
    <w:rsid w:val="003275FF"/>
    <w:rsid w:val="0033519D"/>
    <w:rsid w:val="003A0468"/>
    <w:rsid w:val="00410DF3"/>
    <w:rsid w:val="00414092"/>
    <w:rsid w:val="00447504"/>
    <w:rsid w:val="004655D5"/>
    <w:rsid w:val="0049115C"/>
    <w:rsid w:val="00493AFA"/>
    <w:rsid w:val="004E6B44"/>
    <w:rsid w:val="0050379D"/>
    <w:rsid w:val="005606CB"/>
    <w:rsid w:val="005773AC"/>
    <w:rsid w:val="00577C03"/>
    <w:rsid w:val="005845C7"/>
    <w:rsid w:val="005B0A99"/>
    <w:rsid w:val="005C44D7"/>
    <w:rsid w:val="005D3639"/>
    <w:rsid w:val="00627E25"/>
    <w:rsid w:val="006F37B2"/>
    <w:rsid w:val="0071269F"/>
    <w:rsid w:val="00737674"/>
    <w:rsid w:val="007A2850"/>
    <w:rsid w:val="008B6641"/>
    <w:rsid w:val="009058C8"/>
    <w:rsid w:val="00922F92"/>
    <w:rsid w:val="0094400D"/>
    <w:rsid w:val="00946DAB"/>
    <w:rsid w:val="009977D0"/>
    <w:rsid w:val="009D431A"/>
    <w:rsid w:val="009E512B"/>
    <w:rsid w:val="009F5FA4"/>
    <w:rsid w:val="00A13208"/>
    <w:rsid w:val="00A30AE3"/>
    <w:rsid w:val="00AA51DC"/>
    <w:rsid w:val="00AC0031"/>
    <w:rsid w:val="00AE7E47"/>
    <w:rsid w:val="00B52A44"/>
    <w:rsid w:val="00B8701A"/>
    <w:rsid w:val="00B96FA8"/>
    <w:rsid w:val="00BD0D90"/>
    <w:rsid w:val="00D1769E"/>
    <w:rsid w:val="00D339E4"/>
    <w:rsid w:val="00D556CF"/>
    <w:rsid w:val="00DC61CC"/>
    <w:rsid w:val="00E34277"/>
    <w:rsid w:val="00E4690E"/>
    <w:rsid w:val="00E47B7F"/>
    <w:rsid w:val="00EC64D5"/>
    <w:rsid w:val="00ED2216"/>
    <w:rsid w:val="00EE1BC3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skalicky@sezna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18</cp:revision>
  <dcterms:created xsi:type="dcterms:W3CDTF">2025-01-14T18:37:00Z</dcterms:created>
  <dcterms:modified xsi:type="dcterms:W3CDTF">2025-01-17T11:19:00Z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