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EAFA" w14:textId="77777777" w:rsidR="00107F6D" w:rsidRPr="000B1E3B" w:rsidRDefault="00107F6D" w:rsidP="00A032C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39B15CF" w14:textId="53D17240" w:rsidR="00A032C1" w:rsidRPr="000B1E3B" w:rsidRDefault="00A032C1" w:rsidP="00A032C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B1E3B">
        <w:rPr>
          <w:rFonts w:asciiTheme="minorHAnsi" w:hAnsiTheme="minorHAnsi" w:cstheme="minorHAnsi"/>
          <w:b/>
          <w:bCs/>
          <w:sz w:val="40"/>
          <w:szCs w:val="40"/>
        </w:rPr>
        <w:t>S t a n o v i s k o</w:t>
      </w:r>
    </w:p>
    <w:p w14:paraId="2FA08057" w14:textId="77777777" w:rsidR="00A032C1" w:rsidRPr="000B1E3B" w:rsidRDefault="00A032C1" w:rsidP="00A032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1E3B">
        <w:rPr>
          <w:rFonts w:asciiTheme="minorHAnsi" w:hAnsiTheme="minorHAnsi" w:cstheme="minorHAnsi"/>
          <w:b/>
          <w:bCs/>
          <w:sz w:val="28"/>
          <w:szCs w:val="28"/>
        </w:rPr>
        <w:t xml:space="preserve">Konfederace zaměstnavatelských a podnikatelských svazů ČR </w:t>
      </w:r>
    </w:p>
    <w:p w14:paraId="3B6850CA" w14:textId="77777777" w:rsidR="00A032C1" w:rsidRPr="000B1E3B" w:rsidRDefault="00A032C1" w:rsidP="00A032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 na 178.</w:t>
      </w:r>
      <w:r w:rsidRPr="000B1E3B">
        <w:rPr>
          <w:rFonts w:asciiTheme="minorHAnsi" w:hAnsiTheme="minorHAnsi" w:cstheme="minorHAnsi"/>
          <w:b/>
          <w:sz w:val="24"/>
          <w:szCs w:val="24"/>
        </w:rPr>
        <w:t xml:space="preserve"> Plenární schůzi Rady hospodářské a sociální dohody ČR</w:t>
      </w:r>
    </w:p>
    <w:p w14:paraId="2BF01E4A" w14:textId="77777777" w:rsidR="00A032C1" w:rsidRPr="000B1E3B" w:rsidRDefault="00A032C1" w:rsidP="00A032C1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dne 18. února 2026 od 16,00 hodin na Úřadu vlády ČR</w:t>
      </w:r>
    </w:p>
    <w:p w14:paraId="35C6CC9C" w14:textId="77777777" w:rsidR="00A032C1" w:rsidRPr="000B1E3B" w:rsidRDefault="00A032C1" w:rsidP="00A032C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6A43A57" w14:textId="77777777" w:rsidR="00A032C1" w:rsidRPr="000B1E3B" w:rsidRDefault="00A032C1" w:rsidP="00A032C1">
      <w:pPr>
        <w:pStyle w:val="Bezmezer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</w:pPr>
      <w:r w:rsidRPr="000B1E3B">
        <w:rPr>
          <w:rFonts w:asciiTheme="minorHAnsi" w:hAnsiTheme="minorHAnsi" w:cstheme="minorHAnsi"/>
          <w:b/>
          <w:sz w:val="28"/>
          <w:szCs w:val="28"/>
          <w:u w:val="single"/>
        </w:rPr>
        <w:t>Program</w:t>
      </w:r>
    </w:p>
    <w:p w14:paraId="055EE1E4" w14:textId="77777777" w:rsidR="00A032C1" w:rsidRPr="000B1E3B" w:rsidRDefault="00A032C1" w:rsidP="00A032C1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0CA9D8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1.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Kontrola plnění závěrů z předchozích plenárních schůzí</w:t>
      </w:r>
    </w:p>
    <w:p w14:paraId="14DC77EC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Sekretariát RHSD ČR)</w:t>
      </w:r>
    </w:p>
    <w:p w14:paraId="0CDFFB77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BEB0F7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Materiály k projednání</w:t>
      </w:r>
    </w:p>
    <w:p w14:paraId="3997B811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7D30D5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2.1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Vládní návrh Dohody o poskytnutí státního příspěvku určeného k úhradě nákladů vzniklých podle ustanovení § 320a písm. b) zákona č. 262/2006 Sb., zákoník práce, ve znění pozdějších předpisů, na rok 2025</w:t>
      </w:r>
    </w:p>
    <w:p w14:paraId="39C707E3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MPSV)</w:t>
      </w:r>
    </w:p>
    <w:p w14:paraId="23866543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75E76DFD" w14:textId="77777777" w:rsidR="00A032C1" w:rsidRPr="000B1E3B" w:rsidRDefault="00A032C1" w:rsidP="00A032C1">
      <w:pPr>
        <w:pStyle w:val="Bezmezer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2.2</w:t>
      </w:r>
      <w:r w:rsidRPr="000B1E3B">
        <w:rPr>
          <w:rFonts w:asciiTheme="minorHAnsi" w:hAnsiTheme="minorHAnsi" w:cstheme="minorHAnsi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sz w:val="24"/>
          <w:szCs w:val="24"/>
        </w:rPr>
        <w:t>Zprávy o realizaci projektů sociálních partnerů obsahujících aktivity k prohloubení sociálního dialogu (§ 320a, písm. a) zákoníku práce) a opatření v oblasti prevence rizik vzniku poškození zdraví zaměstnanců následkem pracovního úrazu nebo nemoci z povolání (§ 320a, písm. b) zákoníku práce) za rok 2024</w:t>
      </w:r>
    </w:p>
    <w:p w14:paraId="4A737B05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ab/>
        <w:t>(Podkladový materiál – zprávy sociálních partnerů)</w:t>
      </w:r>
    </w:p>
    <w:p w14:paraId="4B434F40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70441B52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2.3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Změna ve vedení Pracovního týmu RHSD ČR pro sociální otázky</w:t>
      </w:r>
    </w:p>
    <w:p w14:paraId="7FD90728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výkonný sekretář RHSD ČR)</w:t>
      </w:r>
    </w:p>
    <w:p w14:paraId="43F478CD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14CB2046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2.4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Změna financování nepedagogických zaměstnanců regionálního školství</w:t>
      </w:r>
    </w:p>
    <w:p w14:paraId="4FA1E210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MŠMT ve spolupráci s MF a záznam z jednání Pracovního týmu RHSD ČR pro vzdělávání a lidské zdroje)</w:t>
      </w:r>
    </w:p>
    <w:p w14:paraId="106A6857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3193FE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2.5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Dopady zavedení obchodování s emisemi EU ETS 2</w:t>
      </w:r>
    </w:p>
    <w:p w14:paraId="52074E90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MŽP a záznam z jednání pracovních týmů RHSD ČR pro životní prostředí a pro hospodářskou politiku)</w:t>
      </w:r>
    </w:p>
    <w:p w14:paraId="7D5DDB9A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BE955D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2.6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 xml:space="preserve">Postup prací na společném záměru podpory dalšího profesního vzdělávání a systému celoživotního učení </w:t>
      </w:r>
    </w:p>
    <w:p w14:paraId="6E74D258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MŠMT ve spolupráci s MPSV</w:t>
      </w:r>
      <w:r w:rsidRPr="000B1E3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B1E3B">
        <w:rPr>
          <w:rFonts w:asciiTheme="minorHAnsi" w:hAnsiTheme="minorHAnsi" w:cstheme="minorHAnsi"/>
          <w:sz w:val="24"/>
          <w:szCs w:val="24"/>
        </w:rPr>
        <w:t>a záznam z jednání Pracovního týmu RHSD ČR pro vzdělávání a lidské zdroje)</w:t>
      </w:r>
    </w:p>
    <w:p w14:paraId="12B677B4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7D1AE012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2.7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Podpora aplikovaného výzkumu, vývoje a inovací</w:t>
      </w:r>
    </w:p>
    <w:p w14:paraId="0B130EC6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MVVI a záznam z jednání Pracovního týmu RHSD ČR pro hospodářskou politiku)</w:t>
      </w:r>
    </w:p>
    <w:p w14:paraId="752A7BB2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79D85D96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2.8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Koordinace digitální agendy a zajištění implementace Aktu o umělé inteligenci</w:t>
      </w:r>
    </w:p>
    <w:p w14:paraId="7C8B427E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ab/>
      </w:r>
      <w:r w:rsidRPr="000B1E3B">
        <w:rPr>
          <w:rFonts w:asciiTheme="minorHAnsi" w:hAnsiTheme="minorHAnsi" w:cstheme="minorHAnsi"/>
          <w:sz w:val="24"/>
          <w:szCs w:val="24"/>
        </w:rPr>
        <w:t>(Podkladový materiál místopředseda vlády, v jehož gesci je digitalizace, a záznam z jednání Pracovního týmu RHSD ČR pro hospodářskou politiku)</w:t>
      </w:r>
    </w:p>
    <w:p w14:paraId="0582D77C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915F55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3.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Materiály pro informaci</w:t>
      </w:r>
    </w:p>
    <w:p w14:paraId="6F02E497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87535" w14:textId="77777777" w:rsidR="00A032C1" w:rsidRPr="000B1E3B" w:rsidRDefault="00A032C1" w:rsidP="00A032C1">
      <w:pPr>
        <w:pStyle w:val="Bezmezer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3.1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Přehled přípravy dopravních staveb s plánovaným zahájením v nejbližších letech a stavebními náklady nad 300 mil. Kč</w:t>
      </w:r>
    </w:p>
    <w:p w14:paraId="288551F0" w14:textId="77777777" w:rsidR="00A032C1" w:rsidRPr="000B1E3B" w:rsidRDefault="00A032C1" w:rsidP="00A032C1">
      <w:pPr>
        <w:pStyle w:val="Bezmezer"/>
        <w:ind w:left="705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(Podkladový materiál MD a záznam z jednání Pracovního týmu RHSD ČR pro dopravu a dopravní infrastrukturu)</w:t>
      </w:r>
    </w:p>
    <w:p w14:paraId="1DA53C4E" w14:textId="77777777" w:rsidR="00A032C1" w:rsidRPr="000B1E3B" w:rsidRDefault="00A032C1" w:rsidP="00A032C1">
      <w:pPr>
        <w:pStyle w:val="Bezmezer"/>
        <w:ind w:left="705"/>
        <w:jc w:val="both"/>
        <w:rPr>
          <w:rFonts w:asciiTheme="minorHAnsi" w:hAnsiTheme="minorHAnsi" w:cstheme="minorHAnsi"/>
          <w:sz w:val="24"/>
          <w:szCs w:val="24"/>
        </w:rPr>
      </w:pPr>
    </w:p>
    <w:p w14:paraId="67074730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3.2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Vyhodnocení pomoci státu po povodních</w:t>
      </w:r>
    </w:p>
    <w:p w14:paraId="1D42E7E3" w14:textId="77777777" w:rsidR="00A032C1" w:rsidRPr="000B1E3B" w:rsidRDefault="00A032C1" w:rsidP="00A032C1">
      <w:pPr>
        <w:pStyle w:val="Bezmezer"/>
        <w:ind w:left="7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ab/>
        <w:t>(Podkladový materiál MMR ve spolupráci s ostatními resorty a záznam z jednání Pracovního týmu RHSD ČR pro místní rozvoj a fondy EU)</w:t>
      </w:r>
    </w:p>
    <w:p w14:paraId="2AC6B513" w14:textId="77777777" w:rsidR="00A032C1" w:rsidRPr="000B1E3B" w:rsidRDefault="00A032C1" w:rsidP="00A032C1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1D69EE" w14:textId="77777777" w:rsidR="00A032C1" w:rsidRPr="000B1E3B" w:rsidRDefault="00A032C1" w:rsidP="00A032C1">
      <w:pPr>
        <w:pStyle w:val="Bezmezer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Pr="000B1E3B">
        <w:rPr>
          <w:rFonts w:asciiTheme="minorHAnsi" w:hAnsiTheme="minorHAnsi" w:cstheme="minorHAnsi"/>
          <w:b/>
          <w:sz w:val="24"/>
          <w:szCs w:val="24"/>
        </w:rPr>
        <w:tab/>
        <w:t>Různé</w:t>
      </w:r>
    </w:p>
    <w:p w14:paraId="12218361" w14:textId="1EBCD7DC" w:rsidR="00A032C1" w:rsidRPr="000B1E3B" w:rsidRDefault="000F5FC2" w:rsidP="00107F6D">
      <w:pPr>
        <w:pStyle w:val="Bezmezer"/>
        <w:ind w:left="709" w:hanging="709"/>
        <w:jc w:val="center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*********************************</w:t>
      </w:r>
    </w:p>
    <w:p w14:paraId="4F3A7617" w14:textId="77777777" w:rsidR="001934A9" w:rsidRPr="000B1E3B" w:rsidRDefault="001934A9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AB9E3C0" w14:textId="5DE9038F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2.1</w:t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  <w:t xml:space="preserve">Vládní návrh Dohody o poskytnutí státního příspěvku určeného k úhradě </w:t>
      </w:r>
    </w:p>
    <w:p w14:paraId="3863097A" w14:textId="77777777" w:rsidR="00A032C1" w:rsidRPr="000B1E3B" w:rsidRDefault="00A032C1" w:rsidP="00A032C1">
      <w:pPr>
        <w:pStyle w:val="Bezmezer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nákladů vzniklých podle ustanovení § 320a písm. b) zákona č. 262/2006 Sb., </w:t>
      </w:r>
    </w:p>
    <w:p w14:paraId="4A6F6729" w14:textId="77777777" w:rsidR="00A032C1" w:rsidRPr="000B1E3B" w:rsidRDefault="00A032C1" w:rsidP="00A032C1">
      <w:pPr>
        <w:pStyle w:val="Bezmezer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zákoník práce, ve znění pozdějších předpisů, na rok 2025</w:t>
      </w:r>
    </w:p>
    <w:p w14:paraId="2ED56191" w14:textId="77777777" w:rsidR="00A032C1" w:rsidRPr="000B1E3B" w:rsidRDefault="00A032C1" w:rsidP="00A032C1">
      <w:pPr>
        <w:pStyle w:val="Bezmezer"/>
        <w:ind w:left="1415" w:hanging="141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0CD111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ab/>
        <w:t>Jedná se výsledný materiál projednaný se sociálními partnery a v jejich prospěch, který byl dále posouzen příslušnými ministerstvy z hlediska souladu s prioritami aktivit dle ustanovení § 320a písm. a) zákona č. 262/2006 Sb., zákoník práce, na rok 2025 a účelnosti vynakládaných nákladů.</w:t>
      </w:r>
    </w:p>
    <w:p w14:paraId="45BD4767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ab/>
        <w:t>KZPS ČR podporuje uvedený materiál a žádá vládu ČR o jeho schválit v předloženém znění.</w:t>
      </w:r>
    </w:p>
    <w:p w14:paraId="0969062D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1E632A6" w14:textId="77777777" w:rsidR="0081642C" w:rsidRPr="000B1E3B" w:rsidRDefault="0081642C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D1E91F7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2.2</w:t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  <w:t>Zprávy o realizaci projektů sociálních partnerů obsahujících aktivity</w:t>
      </w:r>
    </w:p>
    <w:p w14:paraId="38D26B40" w14:textId="77777777" w:rsidR="00A032C1" w:rsidRPr="000B1E3B" w:rsidRDefault="00A032C1" w:rsidP="00A032C1">
      <w:pPr>
        <w:pStyle w:val="Bezmezer"/>
        <w:ind w:left="141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k prohloubení sociálního dialogu (§ 320a, písm. a) zákoníku práce) a opatření v oblasti prevence rizik vzniku poškození zdraví zaměstnanců následkem pracovního úrazu nebo nemoci z povolání (§ 320a, písm. b) zákoníku práce) za rok 2024</w:t>
      </w:r>
    </w:p>
    <w:p w14:paraId="7B694AC4" w14:textId="77777777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1663D36" w14:textId="77777777" w:rsidR="00A032C1" w:rsidRPr="000B1E3B" w:rsidRDefault="00A032C1" w:rsidP="00A032C1">
      <w:pPr>
        <w:pStyle w:val="Bezmezer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Jedná se souhrnné zprávy o realizovaných aktivitách k prohloubení sociálního dialogu § 320a, písm. a) zákoníku práce) a opatření v oblasti prevence rizik vzniku poškození zdraví zaměstnanců následkem pracovního úrazu nebo nemoci z povolání (§ 320a, písm. b) zákoníku práce) za rok 2024. </w:t>
      </w:r>
    </w:p>
    <w:p w14:paraId="1A470BC6" w14:textId="672138DC" w:rsidR="00A032C1" w:rsidRPr="000B1E3B" w:rsidRDefault="00A032C1" w:rsidP="00A032C1">
      <w:pPr>
        <w:pStyle w:val="Bezmezer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KZPS ČR podporuje uvedený materiál.</w:t>
      </w:r>
    </w:p>
    <w:p w14:paraId="329B6586" w14:textId="77777777" w:rsidR="00A032C1" w:rsidRPr="000B1E3B" w:rsidRDefault="00A032C1" w:rsidP="00A032C1">
      <w:pPr>
        <w:pStyle w:val="Bezmezer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D49B1" w14:textId="77777777" w:rsidR="008F6A83" w:rsidRPr="000B1E3B" w:rsidRDefault="008F6A83" w:rsidP="00A032C1">
      <w:pPr>
        <w:pStyle w:val="Bezmezer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3DC025" w14:textId="60F570FD" w:rsidR="00A032C1" w:rsidRPr="000B1E3B" w:rsidRDefault="00A032C1" w:rsidP="00A032C1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2.3</w:t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  <w:t>Změna ve vedení Pracovního týmu RHSD ČR pro sociální otázky</w:t>
      </w:r>
    </w:p>
    <w:p w14:paraId="1E0116E6" w14:textId="77777777" w:rsidR="00A032C1" w:rsidRPr="000B1E3B" w:rsidRDefault="00A032C1" w:rsidP="00A032C1">
      <w:pPr>
        <w:pStyle w:val="Bezmezer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AD825A9" w14:textId="77777777" w:rsidR="00A032C1" w:rsidRPr="000B1E3B" w:rsidRDefault="00A032C1" w:rsidP="00A032C1">
      <w:pPr>
        <w:pStyle w:val="Bezmezer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Navrhovanou změnu ve vedení Pracovního týmu RHSD ČR pro sociální otázky bere KZPS ČR na vědomí.</w:t>
      </w:r>
    </w:p>
    <w:p w14:paraId="11081B15" w14:textId="77777777" w:rsidR="001934A9" w:rsidRPr="000B1E3B" w:rsidRDefault="001934A9" w:rsidP="004E6FB7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A6BEFF2" w14:textId="77777777" w:rsidR="001934A9" w:rsidRPr="000B1E3B" w:rsidRDefault="001934A9" w:rsidP="004E6FB7">
      <w:pPr>
        <w:pStyle w:val="Bezmezer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6AA22CB" w14:textId="7F03A8B4" w:rsidR="004E6FB7" w:rsidRPr="000B1E3B" w:rsidRDefault="004E6FB7" w:rsidP="004E6FB7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2.4</w:t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  <w:t>Změna financování nepedagogických zaměstnanců regionálního školství</w:t>
      </w:r>
    </w:p>
    <w:p w14:paraId="6D32CF69" w14:textId="77777777" w:rsidR="004E6FB7" w:rsidRPr="000B1E3B" w:rsidRDefault="004E6FB7" w:rsidP="008F6A83">
      <w:pPr>
        <w:pStyle w:val="Bezmezer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61F57CF3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Převod financování nepedagogických pracovníků na zřizovatele škol představuje radikální krok ve školské politice, který může mít dalekosáhlé negativní dopady. Ani proces převodu, ani vlastní nový způsob financování nebyl dostatečně prodiskutován s odbornou veřejností a sociálními partnery. Celý proces je velmi uspěchaný, navíc k tomu nutné novely školského zákona a zákona o RUD neprošly klasickým připomínkovým procesem, ale byly načteny v rámci jednání poslanecké sněmovny. Nebylo k nim tedy možné uplatnit řádné připomínky. Připomínky školských asociací a dalších partnerů ve vzdělávání nejsou brány v potaz. Ačkoli tento krok může přinést určité výhody v tom, že zřizovatelé škol lépe znají místní poměry, existují také významná rizika spojená s touto změnou.</w:t>
      </w:r>
    </w:p>
    <w:p w14:paraId="21C75EBB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Jedním z hlavních rizik je vznik finančních nerovností mezi různými školami a regiony, což ve v přímém rozporu s ideou reformy financování zajistit rovné podmínky ve školách ve všech regionech. Místní orgány mohou mít různou úroveň finančních zdrojů a schopnosti spravovat rozpočty. Otázkou je, zda prostředky přidané do RUD pro financování </w:t>
      </w:r>
      <w:proofErr w:type="spellStart"/>
      <w:r w:rsidRPr="000B1E3B">
        <w:rPr>
          <w:rFonts w:asciiTheme="minorHAnsi" w:hAnsiTheme="minorHAnsi" w:cstheme="minorHAnsi"/>
          <w:sz w:val="24"/>
          <w:szCs w:val="24"/>
        </w:rPr>
        <w:t>nepedagogů</w:t>
      </w:r>
      <w:proofErr w:type="spellEnd"/>
      <w:r w:rsidRPr="000B1E3B">
        <w:rPr>
          <w:rFonts w:asciiTheme="minorHAnsi" w:hAnsiTheme="minorHAnsi" w:cstheme="minorHAnsi"/>
          <w:sz w:val="24"/>
          <w:szCs w:val="24"/>
        </w:rPr>
        <w:t xml:space="preserve"> budou dostatečné a zda je v plné výši zřizovatelé použijí skutečně k financování škol, nebo je využijí k jiným účelům. Pravděpodobně vznikne situace, kdy bohatší oblasti mohou mít dostatek prostředků na dofinancování nepedagogických pracovníků (při nedostačeném financování z RUD), zatímco chudší regiony mohou bojovat s nedostatkem financí. To může vést k nerovnoměrným podmínkám ve školách a prohloubit vzdělávací nerovnosti mezi různými oblastmi.</w:t>
      </w:r>
    </w:p>
    <w:p w14:paraId="7889E759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Dalším významným rizikem je potenciální snížení kvality služeb poskytovaných nepedagogickými pracovníky. Místní orgány mohou být nuceny šetřit na těchto pracovnících, aby vyrovnaly rozpočty, což může vést k redukci počtu zaměstnanců nebo snížení jejich mezd. Přitom by tato problematika by měla zůstat plně v kompetenci ředitele školy, který je za provoz školy plně zodpovědný. </w:t>
      </w:r>
    </w:p>
    <w:p w14:paraId="5D7D431B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Výsledkem může být nižší motivace a horší pracovní podmínky pro tyto pracovníky, což může negativně ovlivnit kvalitu jejich práce a celkové fungování škol. Také oddělení rozpočtových prostředků pro pedagogy od prostředků na platy </w:t>
      </w:r>
      <w:proofErr w:type="spellStart"/>
      <w:r w:rsidRPr="000B1E3B">
        <w:rPr>
          <w:rFonts w:asciiTheme="minorHAnsi" w:hAnsiTheme="minorHAnsi" w:cstheme="minorHAnsi"/>
          <w:sz w:val="24"/>
          <w:szCs w:val="24"/>
        </w:rPr>
        <w:t>nepedagogů</w:t>
      </w:r>
      <w:proofErr w:type="spellEnd"/>
      <w:r w:rsidRPr="000B1E3B">
        <w:rPr>
          <w:rFonts w:asciiTheme="minorHAnsi" w:hAnsiTheme="minorHAnsi" w:cstheme="minorHAnsi"/>
          <w:sz w:val="24"/>
          <w:szCs w:val="24"/>
        </w:rPr>
        <w:t xml:space="preserve"> neumožní ředitelům škol tuto situaci řešit dofinancováním platů </w:t>
      </w:r>
      <w:proofErr w:type="spellStart"/>
      <w:r w:rsidRPr="000B1E3B">
        <w:rPr>
          <w:rFonts w:asciiTheme="minorHAnsi" w:hAnsiTheme="minorHAnsi" w:cstheme="minorHAnsi"/>
          <w:sz w:val="24"/>
          <w:szCs w:val="24"/>
        </w:rPr>
        <w:t>nepedagogů</w:t>
      </w:r>
      <w:proofErr w:type="spellEnd"/>
      <w:r w:rsidRPr="000B1E3B">
        <w:rPr>
          <w:rFonts w:asciiTheme="minorHAnsi" w:hAnsiTheme="minorHAnsi" w:cstheme="minorHAnsi"/>
          <w:sz w:val="24"/>
          <w:szCs w:val="24"/>
        </w:rPr>
        <w:t>, jak k tomu dochází v současnosti. To může způsobit odchody nepedagogických pracovníků ze škol z důvodu nízkých platů.</w:t>
      </w:r>
    </w:p>
    <w:p w14:paraId="298453BA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Převod financování nepedagogických pracovníků na zřizovatele může také zvýšit administrativní zátěž pro tyto orgány. Zejména jedna z možných diskutovaných variant, kdy by byli </w:t>
      </w:r>
      <w:proofErr w:type="spellStart"/>
      <w:r w:rsidRPr="000B1E3B">
        <w:rPr>
          <w:rFonts w:asciiTheme="minorHAnsi" w:hAnsiTheme="minorHAnsi" w:cstheme="minorHAnsi"/>
          <w:sz w:val="24"/>
          <w:szCs w:val="24"/>
        </w:rPr>
        <w:t>nepedagogové</w:t>
      </w:r>
      <w:proofErr w:type="spellEnd"/>
      <w:r w:rsidRPr="000B1E3B">
        <w:rPr>
          <w:rFonts w:asciiTheme="minorHAnsi" w:hAnsiTheme="minorHAnsi" w:cstheme="minorHAnsi"/>
          <w:sz w:val="24"/>
          <w:szCs w:val="24"/>
        </w:rPr>
        <w:t xml:space="preserve"> zaměstnanci zřizovatele nebo jím vytvořené servisní organizace. V takovém případě budou muset místní úřady spravovat finanční prostředky, vyřizovat mzdy a benefity a řešit personální záležitosti týkající se nepedagogických pracovníků včetně jejich náboru a zajištění. To může vyžadovat dodatečné administrativní kapacity a odborné znalosti, které zřizovatelé nemusí mít k dispozici. Také zajištění některých činností, jako je např. úklid, účetnictví, správa počítačových sítí atd. formou služeb bude s velkou pravděpodobností finančně náročnější než zajištění těchto potřeb vlastními pracovníky. Mohou sice existovat levnější firmy, ale to povede zřejmě také ke snížení kvality těchto služeb.</w:t>
      </w:r>
    </w:p>
    <w:p w14:paraId="548CD625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Školy, které byly dříve zvyklé na určitý stupeň finanční autonomie při správě svého rozpočtu, mohou být tímto převodem omezeny. Převod financování na zřizovatele může vést k centralizaci rozhodovacích procesů a snížení flexibility škol při plánování a alokaci zdrojů. To může omezit schopnost škol rychle reagovat na své specifické potřeby a přizpůsobovat se měnícím se podmínkám.</w:t>
      </w:r>
    </w:p>
    <w:p w14:paraId="3A001F89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Dalším rizikem je možnost politického vlivu na financování a správu nepedagogických pracovníků. Místní orgány mohou být vystaveny tlaku politických skupin nebo zájmových skupin, které mohou ovlivňovat rozhodování o alokaci finančních prostředků. To může vést k neobjektivním rozhodnutím a preferenčnímu zacházení s některými školami nebo regiony na úkor jiných.</w:t>
      </w:r>
    </w:p>
    <w:p w14:paraId="1BF946ED" w14:textId="77777777" w:rsidR="00C51FF9" w:rsidRPr="000B1E3B" w:rsidRDefault="00C51FF9" w:rsidP="005825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C6994C" w14:textId="482DB158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Jako zcela nesystémové vnímáme také převedení ONIV na zřizovatele. Tyto prostředky přímo souvisejí s pedagogickým procesem a o jejich rozdělení by neměli rozhodovat zřizovatelé. Rizika tohoto kroku jsou obdobná, dojde k velkým rozdílům ve financování vzdělávání mezi jednotlivými regiony a školami.</w:t>
      </w:r>
    </w:p>
    <w:p w14:paraId="2AF3B9E0" w14:textId="77777777" w:rsidR="00BF3B8F" w:rsidRPr="000B1E3B" w:rsidRDefault="00BF3B8F" w:rsidP="0058258C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Převod financování platů nepedagogických pracovníků na zřizovatele škol přináší tak značná rizika, že s ním nemůžeme souhlasit. Je důležité, aby politici a správci škol pečlivě zvážili všechna tato rizika a minimálně tento krok odložili tak, aby jej bylo možné připravit a řádně projednat. Pouze tak lze zajistit, že převod financování bude mít pozitivní nebo alespoň neutrální dopad na kvalitu vzdělávání a rovnost přístupu ke vzdělávacím službám.</w:t>
      </w:r>
    </w:p>
    <w:p w14:paraId="3D28E2BE" w14:textId="77777777" w:rsidR="002B0CF4" w:rsidRPr="000B1E3B" w:rsidRDefault="002B0CF4" w:rsidP="0058258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2E81DE" w14:textId="5D3F684E" w:rsidR="00BF3B8F" w:rsidRPr="000B1E3B" w:rsidRDefault="00BF3B8F" w:rsidP="0058258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>K tomuto kroku vydal</w:t>
      </w:r>
      <w:r w:rsidR="007A72BD" w:rsidRPr="000B1E3B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 nesouhlasná stanoviska všechny členské asociace Unie školských asociací ČR – CZESHA.</w:t>
      </w:r>
    </w:p>
    <w:p w14:paraId="613A7CD9" w14:textId="77777777" w:rsidR="008138BB" w:rsidRPr="000B1E3B" w:rsidRDefault="008138BB" w:rsidP="0058258C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C7D73" w14:textId="77777777" w:rsidR="00DF1DE9" w:rsidRPr="000B1E3B" w:rsidRDefault="008138BB" w:rsidP="00DF1DE9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Závěr:</w:t>
      </w:r>
      <w:r w:rsidRPr="000B1E3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A520A" w:rsidRPr="000B1E3B">
        <w:rPr>
          <w:rFonts w:asciiTheme="minorHAnsi" w:hAnsiTheme="minorHAnsi" w:cstheme="minorHAnsi"/>
          <w:b/>
          <w:bCs/>
          <w:sz w:val="24"/>
          <w:szCs w:val="24"/>
        </w:rPr>
        <w:t>KZPS ČR s</w:t>
      </w:r>
      <w:r w:rsidR="00530013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 navrhovanou změnou </w:t>
      </w:r>
      <w:r w:rsidR="007F2C2B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financování nepedagogických pracovníků a prostředků ONIV </w:t>
      </w:r>
    </w:p>
    <w:p w14:paraId="72E9A02C" w14:textId="466E95AD" w:rsidR="00CC4796" w:rsidRPr="000B1E3B" w:rsidRDefault="007F2C2B" w:rsidP="00EC21BA">
      <w:pPr>
        <w:pStyle w:val="Bezmezer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na zřizovatele </w:t>
      </w:r>
      <w:r w:rsidR="005A520A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vyjadřuje </w:t>
      </w:r>
      <w:r w:rsidR="005A520A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nesouhlasné stanovisko</w:t>
      </w:r>
      <w:r w:rsidR="00D16A64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 a trváme </w:t>
      </w:r>
      <w:r w:rsidR="008138BB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372C0C" w:rsidRPr="000B1E3B">
        <w:rPr>
          <w:rFonts w:asciiTheme="minorHAnsi" w:hAnsiTheme="minorHAnsi" w:cstheme="minorHAnsi"/>
          <w:b/>
          <w:bCs/>
          <w:sz w:val="24"/>
          <w:szCs w:val="24"/>
        </w:rPr>
        <w:t>zachování</w:t>
      </w:r>
      <w:r w:rsidR="008138BB" w:rsidRPr="000B1E3B">
        <w:rPr>
          <w:rFonts w:asciiTheme="minorHAnsi" w:hAnsiTheme="minorHAnsi" w:cstheme="minorHAnsi"/>
          <w:b/>
          <w:bCs/>
          <w:sz w:val="24"/>
          <w:szCs w:val="24"/>
        </w:rPr>
        <w:t xml:space="preserve"> stávajícího stavu.</w:t>
      </w:r>
    </w:p>
    <w:p w14:paraId="3F3D5607" w14:textId="77777777" w:rsidR="008138BB" w:rsidRPr="000B1E3B" w:rsidRDefault="008138BB" w:rsidP="0058258C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221C9" w14:textId="77777777" w:rsidR="004E6FB7" w:rsidRPr="000B1E3B" w:rsidRDefault="004E6FB7" w:rsidP="0058258C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195B3A4" w14:textId="77777777" w:rsidR="009D4508" w:rsidRPr="000B1E3B" w:rsidRDefault="00A032C1" w:rsidP="009D4508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</w:t>
      </w:r>
      <w:r w:rsidR="009D4508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8F6A83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8F6A83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9D4508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Dopady zavedení obchodování s emisemi EU ETS 2</w:t>
      </w:r>
    </w:p>
    <w:p w14:paraId="790E2CF7" w14:textId="17199BD5" w:rsidR="00A032C1" w:rsidRPr="000B1E3B" w:rsidRDefault="00A032C1" w:rsidP="00CF4D8B">
      <w:pPr>
        <w:rPr>
          <w:rFonts w:asciiTheme="minorHAnsi" w:hAnsiTheme="minorHAnsi" w:cstheme="minorHAnsi"/>
          <w:sz w:val="16"/>
          <w:szCs w:val="16"/>
        </w:rPr>
      </w:pPr>
    </w:p>
    <w:p w14:paraId="2A5CAC24" w14:textId="4BF0BA22" w:rsidR="00705354" w:rsidRPr="000B1E3B" w:rsidRDefault="000530D8" w:rsidP="006A336D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KZPS ČR / </w:t>
      </w:r>
      <w:r w:rsidR="00705354" w:rsidRPr="000B1E3B">
        <w:rPr>
          <w:rFonts w:asciiTheme="minorHAnsi" w:hAnsiTheme="minorHAnsi" w:cstheme="minorHAnsi"/>
          <w:sz w:val="24"/>
          <w:szCs w:val="24"/>
        </w:rPr>
        <w:t>ZSDNP vítá vládou předložený materiál o snaze dosáhnout odložení zavedení systému EU ETS 2 z termínu 2027 o rok na termín 2028.</w:t>
      </w:r>
    </w:p>
    <w:p w14:paraId="23CCE8B2" w14:textId="77777777" w:rsidR="00705354" w:rsidRPr="000B1E3B" w:rsidRDefault="00705354" w:rsidP="006A336D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Ptáme se, proč když vláda ví, že mechanismus EU ETS 2 z Fit </w:t>
      </w:r>
      <w:proofErr w:type="spellStart"/>
      <w:r w:rsidRPr="000B1E3B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0B1E3B">
        <w:rPr>
          <w:rFonts w:asciiTheme="minorHAnsi" w:hAnsiTheme="minorHAnsi" w:cstheme="minorHAnsi"/>
          <w:sz w:val="24"/>
          <w:szCs w:val="24"/>
        </w:rPr>
        <w:t xml:space="preserve"> 55, který vláda za předsednictví EU prosadila, je špatně, proč neusiluje o jeho zrušení případně o zásadnější změnu celého mechanismu EU ETS?</w:t>
      </w:r>
    </w:p>
    <w:p w14:paraId="5102E29D" w14:textId="77777777" w:rsidR="00705354" w:rsidRPr="000B1E3B" w:rsidRDefault="00705354" w:rsidP="006A336D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Argumentace obhajující princip zavedení EU ETS 2 je zavádějící, zdražení pohonných hmot bude mít dopad do inflace, do zdražení staveb a bytů a jeho plná kompenzace z výnosů EU ETS 2 v </w:t>
      </w:r>
      <w:proofErr w:type="gramStart"/>
      <w:r w:rsidRPr="000B1E3B">
        <w:rPr>
          <w:rFonts w:asciiTheme="minorHAnsi" w:hAnsiTheme="minorHAnsi" w:cstheme="minorHAnsi"/>
          <w:sz w:val="24"/>
          <w:szCs w:val="24"/>
        </w:rPr>
        <w:t>odhadnuté</w:t>
      </w:r>
      <w:proofErr w:type="gramEnd"/>
      <w:r w:rsidRPr="000B1E3B">
        <w:rPr>
          <w:rFonts w:asciiTheme="minorHAnsi" w:hAnsiTheme="minorHAnsi" w:cstheme="minorHAnsi"/>
          <w:sz w:val="24"/>
          <w:szCs w:val="24"/>
        </w:rPr>
        <w:t xml:space="preserve"> byť zavádějící výši 50 mld Kč není možná.</w:t>
      </w:r>
    </w:p>
    <w:p w14:paraId="76BC7C4B" w14:textId="77777777" w:rsidR="00705354" w:rsidRPr="000B1E3B" w:rsidRDefault="00705354" w:rsidP="006A336D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Dvojí cena povolenek na vypouštění CO2 je utopie a dříve nebo později z principu bude srovnání cen EU ETS 2 s EU ETS 1, které dnes stojí řádově 80 Euro za tunu.</w:t>
      </w:r>
    </w:p>
    <w:p w14:paraId="72E242BE" w14:textId="77777777" w:rsidR="00705354" w:rsidRPr="000B1E3B" w:rsidRDefault="00705354" w:rsidP="006A336D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Povolenky EU ETS 1 jsou dnes hlavní příčinou ztráty konkurenceschopnosti EU, zavinily zvýšení nákladů proti asijské a americké konkurenci. Na místě by bylo revidování celého systému EU ETS 1 a jeho sladění s tím, co platí ve světě.</w:t>
      </w:r>
    </w:p>
    <w:p w14:paraId="1DDB257A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B397DE0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sz w:val="24"/>
          <w:szCs w:val="24"/>
          <w:u w:val="single"/>
        </w:rPr>
        <w:t>Konkrétní věcné argumenty:</w:t>
      </w:r>
    </w:p>
    <w:p w14:paraId="679F024B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A27E444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Hlavní předvídané dopady novely zákona č. 383/2012 Sb. od roku 2025:</w:t>
      </w:r>
    </w:p>
    <w:p w14:paraId="476CE98E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48D928" w14:textId="2B21659F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Za standardní chybu </w:t>
      </w:r>
      <w:r w:rsidR="006155A4" w:rsidRPr="000B1E3B">
        <w:rPr>
          <w:rFonts w:asciiTheme="minorHAnsi" w:hAnsiTheme="minorHAnsi" w:cstheme="minorHAnsi"/>
          <w:sz w:val="24"/>
          <w:szCs w:val="24"/>
        </w:rPr>
        <w:t>vnímáme uchopení</w:t>
      </w:r>
      <w:r w:rsidRPr="000B1E3B">
        <w:rPr>
          <w:rFonts w:asciiTheme="minorHAnsi" w:hAnsiTheme="minorHAnsi" w:cstheme="minorHAnsi"/>
          <w:sz w:val="24"/>
          <w:szCs w:val="24"/>
        </w:rPr>
        <w:t xml:space="preserve"> cenového stropu 45 EUR/t jako konečného. Tato hodnota je uváděna v ceně roku 2020 a reálně bude významně výše.</w:t>
      </w:r>
    </w:p>
    <w:p w14:paraId="5DBFB4F0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Z tohoto pohledu jsou také z velké části nefunkční mechanismy stanovené pro dodatečné uvolňování povolenek, které vycházejí z násobků tržní ceny, což při cenách 40-70 EUR/t není pravděpodobné.</w:t>
      </w:r>
    </w:p>
    <w:p w14:paraId="1E8D3A20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Souhlasíme s myšlenkou narovnání podmínek v rámci sektoru vytápění zejména se zahrnutím menších spalovacích zdrojů, aby u nich došlo k narovnání s podmínkami CZT. Ostatní dopady do segmentu dopravy nejsou vynucené a mohou ohrozit konkurenceschopnost evropského průmyslu, snížit disponibilní důchody domácností a ohrozit sociální smír.</w:t>
      </w:r>
    </w:p>
    <w:p w14:paraId="2AFB966C" w14:textId="71EDAA1F" w:rsidR="00705354" w:rsidRPr="000B1E3B" w:rsidRDefault="00705354" w:rsidP="00132318">
      <w:pPr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 xml:space="preserve">V současné situaci zejména v dopravě, pak nastoupí levné výrobky zejména z dovozu v situaci, kdy </w:t>
      </w:r>
      <w:r w:rsidRPr="000B1E3B">
        <w:rPr>
          <w:rFonts w:asciiTheme="minorHAnsi" w:hAnsiTheme="minorHAnsi" w:cstheme="minorHAnsi"/>
          <w:sz w:val="24"/>
          <w:szCs w:val="24"/>
        </w:rPr>
        <w:lastRenderedPageBreak/>
        <w:t>Evropa spíše lépe umí produkovat fosilní vozidla</w:t>
      </w:r>
      <w:r w:rsidR="0063334E" w:rsidRPr="000B1E3B">
        <w:rPr>
          <w:rFonts w:asciiTheme="minorHAnsi" w:hAnsiTheme="minorHAnsi" w:cstheme="minorHAnsi"/>
          <w:sz w:val="24"/>
          <w:szCs w:val="24"/>
        </w:rPr>
        <w:t>.</w:t>
      </w:r>
    </w:p>
    <w:p w14:paraId="10C67AF0" w14:textId="7DFA6C87" w:rsidR="00705354" w:rsidRPr="000B1E3B" w:rsidRDefault="00705354" w:rsidP="00EC0D5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Povinnost získat povolení a vykazovat emise skleníkových plynů z fosilních paliv dodávaných na trh se rozšiřuje na sektory fosilních paliv pro vytápění budov a dopravu, které doposud nejsou zahrnuty v ETS1, zejména tedy na uhlí, zemní plyn, benzín a naftu využívané pro tyto účely.</w:t>
      </w:r>
    </w:p>
    <w:p w14:paraId="29670A87" w14:textId="4E95887D" w:rsidR="00705354" w:rsidRPr="000B1E3B" w:rsidRDefault="00705354" w:rsidP="00EC0D5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Povinnost se nově bude týkat asi 300–350 subjektů, většinou velkých podniků. Pro ně půjde o navýšení administrativní zátěže, ale vzhledem k předvídanému rozsahu žádosti o povolení uvádět na trh fosilní paliva a rozsahu požadovaných informací pro jejich monitoring a jeho roční periodicitě půjde vůči nim o minimální dopad. Reporting se bude většinou týkat informací, se kterými běžně tito dodavatelé disponují.</w:t>
      </w:r>
    </w:p>
    <w:p w14:paraId="710B9F80" w14:textId="09BC603A" w:rsidR="00705354" w:rsidRPr="000B1E3B" w:rsidRDefault="00705354" w:rsidP="00EC0D5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Jde o držitele povolení k provozování daňového skladu a povolení oprávněného příjemce u kapalných paliv, kteří tato paliva uvolňují na trh, a držitele povolení k nabytí plynu, resp. pevných paliv bez daně, kteří tato paliva dodávají konečným spotřebitelům nebo sami spotřebovávají. Během přípravy a projednávání zákona se nicméně ukázalo, že z pohledu evropské směrnice nelze tato povolení považovat za povolení k vypouštění fosilních paliv a subjekty si tedy budou muset požádat o nové povolení na MŽP.</w:t>
      </w:r>
    </w:p>
    <w:p w14:paraId="50974810" w14:textId="77777777" w:rsidR="004E1F45" w:rsidRPr="000B1E3B" w:rsidRDefault="00705354" w:rsidP="004E1F45">
      <w:pPr>
        <w:ind w:firstLine="720"/>
        <w:rPr>
          <w:rFonts w:asciiTheme="minorHAnsi" w:hAnsiTheme="minorHAnsi" w:cstheme="minorHAnsi"/>
        </w:rPr>
      </w:pPr>
      <w:r w:rsidRPr="000B1E3B">
        <w:rPr>
          <w:rFonts w:asciiTheme="minorHAnsi" w:hAnsiTheme="minorHAnsi" w:cstheme="minorHAnsi"/>
        </w:rPr>
        <w:t>Povinnost požádat si o povolení je vůči účinnosti novely zákona odložena do konce února 2025. Povolení k dodávání paliv musí mít dodavatelé nejpozději do konce června 2025.Povinnost reportingu pak poprvé nastává k 30. dubna 2025 za rok 2024.</w:t>
      </w:r>
    </w:p>
    <w:p w14:paraId="65F2F61F" w14:textId="0E11813A" w:rsidR="00705354" w:rsidRPr="000B1E3B" w:rsidRDefault="00705354" w:rsidP="004E1F45">
      <w:pPr>
        <w:ind w:firstLine="720"/>
        <w:rPr>
          <w:rFonts w:asciiTheme="minorHAnsi" w:hAnsiTheme="minorHAnsi" w:cstheme="minorHAnsi"/>
        </w:rPr>
      </w:pPr>
      <w:r w:rsidRPr="000B1E3B">
        <w:rPr>
          <w:rFonts w:asciiTheme="minorHAnsi" w:hAnsiTheme="minorHAnsi" w:cstheme="minorHAnsi"/>
        </w:rPr>
        <w:t>Brzy bude</w:t>
      </w:r>
      <w:r w:rsidR="004E1F45" w:rsidRPr="000B1E3B">
        <w:rPr>
          <w:rFonts w:asciiTheme="minorHAnsi" w:hAnsiTheme="minorHAnsi" w:cstheme="minorHAnsi"/>
        </w:rPr>
        <w:t xml:space="preserve"> </w:t>
      </w:r>
      <w:r w:rsidRPr="000B1E3B">
        <w:rPr>
          <w:rFonts w:asciiTheme="minorHAnsi" w:hAnsiTheme="minorHAnsi" w:cstheme="minorHAnsi"/>
        </w:rPr>
        <w:t>do meziresortního připomínkového řízení zaslán návrh vyhlášky, který požadavky na obě agendy specifikuje, vč. poskytnutí vzorů žádosti a zpráv.</w:t>
      </w:r>
    </w:p>
    <w:p w14:paraId="34D8F095" w14:textId="7DC008E8" w:rsidR="00705354" w:rsidRPr="000B1E3B" w:rsidRDefault="00705354" w:rsidP="00EC0D5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sz w:val="24"/>
          <w:szCs w:val="24"/>
        </w:rPr>
        <w:t>Ve státní správě bude činit potřeba na provádění těchto činností 3 zaměstnance na Ministerstvu životního prostředí</w:t>
      </w:r>
      <w:r w:rsidR="00F21540" w:rsidRPr="000B1E3B">
        <w:rPr>
          <w:rFonts w:asciiTheme="minorHAnsi" w:hAnsiTheme="minorHAnsi" w:cstheme="minorHAnsi"/>
          <w:sz w:val="24"/>
          <w:szCs w:val="24"/>
        </w:rPr>
        <w:t xml:space="preserve"> </w:t>
      </w:r>
      <w:r w:rsidRPr="000B1E3B">
        <w:rPr>
          <w:rFonts w:asciiTheme="minorHAnsi" w:hAnsiTheme="minorHAnsi" w:cstheme="minorHAnsi"/>
          <w:sz w:val="24"/>
          <w:szCs w:val="24"/>
        </w:rPr>
        <w:t>zajišťujících metodické vedení a agendu</w:t>
      </w:r>
      <w:r w:rsidR="006647F4" w:rsidRPr="000B1E3B">
        <w:rPr>
          <w:rFonts w:asciiTheme="minorHAnsi" w:hAnsiTheme="minorHAnsi" w:cstheme="minorHAnsi"/>
          <w:sz w:val="24"/>
          <w:szCs w:val="24"/>
        </w:rPr>
        <w:t xml:space="preserve"> povolování</w:t>
      </w:r>
      <w:r w:rsidRPr="000B1E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540" w:rsidRPr="000B1E3B">
        <w:rPr>
          <w:rFonts w:asciiTheme="minorHAnsi" w:hAnsiTheme="minorHAnsi" w:cstheme="minorHAnsi"/>
          <w:sz w:val="24"/>
          <w:szCs w:val="24"/>
        </w:rPr>
        <w:t>povolování</w:t>
      </w:r>
      <w:proofErr w:type="spellEnd"/>
      <w:r w:rsidR="00F21540" w:rsidRPr="000B1E3B">
        <w:rPr>
          <w:rFonts w:asciiTheme="minorHAnsi" w:hAnsiTheme="minorHAnsi" w:cstheme="minorHAnsi"/>
          <w:sz w:val="24"/>
          <w:szCs w:val="24"/>
        </w:rPr>
        <w:t xml:space="preserve"> </w:t>
      </w:r>
      <w:r w:rsidRPr="000B1E3B">
        <w:rPr>
          <w:rFonts w:asciiTheme="minorHAnsi" w:hAnsiTheme="minorHAnsi" w:cstheme="minorHAnsi"/>
          <w:sz w:val="24"/>
          <w:szCs w:val="24"/>
        </w:rPr>
        <w:t>a 10 zaměstnanců na České inspekci životního prostředí pro kontrolní činnost.</w:t>
      </w:r>
    </w:p>
    <w:p w14:paraId="01925E7F" w14:textId="77777777" w:rsidR="00705354" w:rsidRPr="000B1E3B" w:rsidRDefault="00705354" w:rsidP="0013231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85D7441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16"/>
          <w:szCs w:val="16"/>
        </w:rPr>
      </w:pPr>
    </w:p>
    <w:p w14:paraId="496BB563" w14:textId="310CB38A" w:rsidR="00970F98" w:rsidRPr="000B1E3B" w:rsidRDefault="00970F98" w:rsidP="00BA5843">
      <w:pPr>
        <w:jc w:val="center"/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Konkrétní dopady ETS</w:t>
      </w:r>
      <w:r w:rsidR="00C85BA9"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 xml:space="preserve">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2 do oblasti stavebnictví:</w:t>
      </w:r>
    </w:p>
    <w:p w14:paraId="04419910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1.</w:t>
      </w:r>
      <w:r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 xml:space="preserve">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Zvýšení nákladů na výstavbu a rekonstrukce budov</w:t>
      </w:r>
    </w:p>
    <w:p w14:paraId="6399BE2C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Zavedení povinnosti platit za emise CO₂ může vést ke zvýšení vstupních nákladů pro investory. Náklady na splnění přísnějších energetických standardů a na kompenzaci emisí by mohly výrazně zatížit rozpočty stavebních projektů, což se může promítnout do vyšších cen nemovitostí pro koncové uživatele.</w:t>
      </w:r>
    </w:p>
    <w:p w14:paraId="1C218324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16"/>
          <w:szCs w:val="16"/>
        </w:rPr>
      </w:pPr>
      <w:r w:rsidRPr="000B1E3B">
        <w:rPr>
          <w:rFonts w:asciiTheme="minorHAnsi" w:eastAsia="Arial" w:hAnsiTheme="minorHAnsi" w:cstheme="minorHAnsi"/>
          <w:iCs/>
          <w:sz w:val="16"/>
          <w:szCs w:val="16"/>
        </w:rPr>
        <w:t> </w:t>
      </w:r>
    </w:p>
    <w:p w14:paraId="4CB0B7CC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2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. Negativní dopad na dostupnost bydlení</w:t>
      </w:r>
    </w:p>
    <w:p w14:paraId="3287DE08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Zvýšení investičních nákladů by mohlo dále zhoršit dostupnost bydlení, zejména v ČR, kde už je tento problém výrazný. Vyšší ceny nemovitostí by mohly vyloučit nízkopříjmové domácnosti z trhu, což by mohlo zvýšit sociální napětí.</w:t>
      </w:r>
    </w:p>
    <w:p w14:paraId="215DB957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16"/>
          <w:szCs w:val="16"/>
        </w:rPr>
      </w:pPr>
      <w:r w:rsidRPr="000B1E3B">
        <w:rPr>
          <w:rFonts w:asciiTheme="minorHAnsi" w:eastAsia="Arial" w:hAnsiTheme="minorHAnsi" w:cstheme="minorHAnsi"/>
          <w:iCs/>
          <w:sz w:val="16"/>
          <w:szCs w:val="16"/>
        </w:rPr>
        <w:t> </w:t>
      </w:r>
    </w:p>
    <w:p w14:paraId="239C0FAE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 xml:space="preserve">3.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Nízká připravenost na rychlou implementaci</w:t>
      </w:r>
    </w:p>
    <w:p w14:paraId="35124E38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Český stavební sektor není dostatečně připraven na rychlou a efektivní implementaci nových opatření. Nedostatek technologií, odborníků a finančních zdrojů může zpomalit realizaci udržitelných projektů a ohrozit rozvoj nových staveb.</w:t>
      </w:r>
    </w:p>
    <w:p w14:paraId="1A4F832D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16"/>
          <w:szCs w:val="16"/>
          <w:u w:val="single"/>
        </w:rPr>
      </w:pPr>
      <w:r w:rsidRPr="000B1E3B">
        <w:rPr>
          <w:rFonts w:asciiTheme="minorHAnsi" w:eastAsia="Arial" w:hAnsiTheme="minorHAnsi" w:cstheme="minorHAnsi"/>
          <w:iCs/>
          <w:sz w:val="16"/>
          <w:szCs w:val="16"/>
        </w:rPr>
        <w:t> </w:t>
      </w:r>
    </w:p>
    <w:p w14:paraId="77681E1A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4. Byrokracie a administrativní zátěž</w:t>
      </w:r>
    </w:p>
    <w:p w14:paraId="7057B398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Systém obchodování s emisními povolenkami znamená nové povinnosti pro investory a vlastníky budov, které mohou vést k dalšímu nárůstu byrokracie. Nutnost monitorovat emise, žádat o povolenky a vyhovět novým regulačním požadavkům přináší dodatečné časové a finanční náklady.</w:t>
      </w:r>
    </w:p>
    <w:p w14:paraId="6F91BAA3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44B1F920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lastRenderedPageBreak/>
        <w:t xml:space="preserve">5.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Riziko nerovného dopadu na různé subjekty</w:t>
      </w:r>
    </w:p>
    <w:p w14:paraId="7AAF087A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Systém ETS 2 může neúměrně zasáhnout malé a střední investory, kteří nemají dostatek finančních prostředků na investice do ekologických technologií. Naopak velké firmy mohou být schopny tuto zátěž lépe zvládnout a přizpůsobit se.</w:t>
      </w:r>
    </w:p>
    <w:p w14:paraId="27E537F1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 </w:t>
      </w:r>
    </w:p>
    <w:p w14:paraId="1F9FE9B3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6. Možný odklad a neochota k investicím</w:t>
      </w:r>
    </w:p>
    <w:p w14:paraId="54D54700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Vysoké náklady spojené s dosažením požadovaných standardů mohou některé investory vést k odkládání projektů nebo k jejich přepracování. To by mohlo zpomalit výstavbu nových bytů či komerčních budov a narušit dlouhodobé rozvojové plány.</w:t>
      </w:r>
    </w:p>
    <w:p w14:paraId="1511B613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6382C008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7. Nezohlednění lokálních podmínek</w:t>
      </w:r>
    </w:p>
    <w:p w14:paraId="2A0DD789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EU ETS 2 je vnímán jako nástroj, který nezohledňuje rozdíly mezi jednotlivými státy. V zemích jako Česká republika, kde je závislost na uhlí stále vysoká a efektivita energetických opatření zatím zaostává, může mít systém výrazně negativnější dopady než v západní Evropě.</w:t>
      </w:r>
    </w:p>
    <w:p w14:paraId="70127A6F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0FEFE219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 xml:space="preserve">8.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Nepřímé zvýšení nákladů na dopravu a stavební materiály</w:t>
      </w:r>
    </w:p>
    <w:p w14:paraId="00C1909C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Jelikož ETS 2 zahrnuje i sektor silniční dopravy, dá se očekávat zvýšení cen za přepravu stavebních materiálů. Tím se dále zvýší náklady na výstavbu a rekonstrukce.</w:t>
      </w:r>
    </w:p>
    <w:p w14:paraId="1CD554A4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3F1CD240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 xml:space="preserve">9. </w:t>
      </w: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Nejasnosti ohledně dlouhodobé efektivity</w:t>
      </w:r>
    </w:p>
    <w:p w14:paraId="4FBAA8D8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ETS 2 nezajistí výrazné snížení emisí, pokud nebudou zároveň existovat motivace k investicím do nových technologií a modernizace budov. Pouhé zvýšení nákladů může vést spíše k odporu než k proaktivnímu přístupu.</w:t>
      </w:r>
    </w:p>
    <w:p w14:paraId="46EC427B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70BF449E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  <w:u w:val="single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  <w:u w:val="single"/>
        </w:rPr>
        <w:t>10. Riziko spekulace s emisními povolenkami</w:t>
      </w:r>
    </w:p>
    <w:p w14:paraId="74B85CBA" w14:textId="77777777" w:rsidR="00A1604E" w:rsidRPr="000B1E3B" w:rsidRDefault="00A1604E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Varujeme před možným spekulativním chováním na trhu s emisními povolenkami, které by mohlo dále zvyšovat jejich cenu a tím nepřímo navyšovat náklady investorů. To může destabilizovat trh s nemovitostmi.</w:t>
      </w:r>
    </w:p>
    <w:p w14:paraId="5FCA4B2C" w14:textId="77777777" w:rsidR="00A1604E" w:rsidRPr="000B1E3B" w:rsidRDefault="00A1604E" w:rsidP="005F4DB0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> </w:t>
      </w:r>
    </w:p>
    <w:p w14:paraId="6EB2BDB5" w14:textId="2989C8D8" w:rsidR="00A1604E" w:rsidRPr="000B1E3B" w:rsidRDefault="00A1604E" w:rsidP="005F4DB0">
      <w:pPr>
        <w:rPr>
          <w:rFonts w:asciiTheme="minorHAnsi" w:eastAsia="Arial" w:hAnsiTheme="minorHAnsi" w:cstheme="minorHAnsi"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iCs/>
          <w:sz w:val="24"/>
          <w:szCs w:val="24"/>
        </w:rPr>
        <w:t xml:space="preserve">Mnoho investorů upozorňuje na potřebu vyváženého přístupu – namísto čistě represivních opatření by uvítali podporu v oblasti inovací, finanční pobídky a jasný legislativní rámec, který by umožnil </w:t>
      </w:r>
      <w:r w:rsidR="00303496" w:rsidRPr="000B1E3B">
        <w:rPr>
          <w:rFonts w:asciiTheme="minorHAnsi" w:eastAsia="Arial" w:hAnsiTheme="minorHAnsi" w:cstheme="minorHAnsi"/>
          <w:iCs/>
          <w:sz w:val="24"/>
          <w:szCs w:val="24"/>
        </w:rPr>
        <w:t>udržitelný,</w:t>
      </w:r>
      <w:r w:rsidRPr="000B1E3B">
        <w:rPr>
          <w:rFonts w:asciiTheme="minorHAnsi" w:eastAsia="Arial" w:hAnsiTheme="minorHAnsi" w:cstheme="minorHAnsi"/>
          <w:iCs/>
          <w:sz w:val="24"/>
          <w:szCs w:val="24"/>
        </w:rPr>
        <w:t xml:space="preserve"> a přitom ekonomicky přijatelný rozvoj stavebních projektů.</w:t>
      </w:r>
    </w:p>
    <w:p w14:paraId="5A24CA14" w14:textId="77777777" w:rsidR="00A1604E" w:rsidRPr="000B1E3B" w:rsidRDefault="00A1604E" w:rsidP="005F4DB0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6BC66607" w14:textId="506FBAAB" w:rsidR="00A1604E" w:rsidRPr="000B1E3B" w:rsidRDefault="00BC005D" w:rsidP="005F4DB0">
      <w:pPr>
        <w:rPr>
          <w:rFonts w:asciiTheme="minorHAnsi" w:eastAsia="Arial" w:hAnsiTheme="minorHAnsi" w:cstheme="minorHAnsi"/>
          <w:b/>
          <w:bCs/>
          <w:iCs/>
          <w:sz w:val="24"/>
          <w:szCs w:val="24"/>
        </w:rPr>
      </w:pPr>
      <w:r w:rsidRPr="000B1E3B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>Závěr:</w:t>
      </w:r>
      <w:r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ab/>
      </w:r>
      <w:r w:rsidR="0069582B"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 xml:space="preserve">v souladu se závěry PT RHSD ČR </w:t>
      </w:r>
      <w:r w:rsidR="00A74CE8"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 xml:space="preserve">pro hospodářskou politiku </w:t>
      </w:r>
      <w:r w:rsidR="0069582B"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 xml:space="preserve">ze dne 4. </w:t>
      </w:r>
      <w:r w:rsidR="00303496"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>února 2025</w:t>
      </w:r>
      <w:r w:rsidR="00381929" w:rsidRPr="000B1E3B">
        <w:rPr>
          <w:rFonts w:asciiTheme="minorHAnsi" w:eastAsia="Arial" w:hAnsiTheme="minorHAnsi" w:cstheme="minorHAnsi"/>
          <w:b/>
          <w:bCs/>
          <w:iCs/>
          <w:sz w:val="24"/>
          <w:szCs w:val="24"/>
        </w:rPr>
        <w:t>:</w:t>
      </w:r>
    </w:p>
    <w:p w14:paraId="72FB5294" w14:textId="77777777" w:rsidR="00C85BA9" w:rsidRPr="000B1E3B" w:rsidRDefault="00C85BA9" w:rsidP="005F4DB0">
      <w:pPr>
        <w:rPr>
          <w:rFonts w:asciiTheme="minorHAnsi" w:eastAsia="Arial" w:hAnsiTheme="minorHAnsi" w:cstheme="minorHAnsi"/>
          <w:b/>
          <w:bCs/>
          <w:iCs/>
          <w:sz w:val="24"/>
          <w:szCs w:val="24"/>
        </w:rPr>
      </w:pPr>
    </w:p>
    <w:p w14:paraId="774A958B" w14:textId="77777777" w:rsidR="005F4DB0" w:rsidRPr="000B1E3B" w:rsidRDefault="005F4DB0" w:rsidP="005F4DB0">
      <w:pPr>
        <w:pStyle w:val="Odstavecseseznamem"/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Odbory a zaměstnavatelé požadují vypracování dopadové studie zavedení EU ETS 2 na obyvatele a firmy v ČR. </w:t>
      </w:r>
    </w:p>
    <w:p w14:paraId="0357DAF4" w14:textId="77777777" w:rsidR="005F4DB0" w:rsidRPr="000B1E3B" w:rsidRDefault="005F4DB0" w:rsidP="005F4DB0">
      <w:pPr>
        <w:pStyle w:val="Odstavecseseznamem"/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iCs/>
          <w:sz w:val="24"/>
          <w:szCs w:val="24"/>
        </w:rPr>
        <w:t>Pracovní tým podporuje vládu ve snaze odložit realizaci EU ETS 2 (odklad by měl být delší než avizovaný jeden rok).</w:t>
      </w:r>
    </w:p>
    <w:p w14:paraId="5C777404" w14:textId="77777777" w:rsidR="005F4DB0" w:rsidRPr="000B1E3B" w:rsidRDefault="005F4DB0" w:rsidP="005F4DB0">
      <w:pPr>
        <w:pStyle w:val="Odstavecseseznamem"/>
        <w:widowControl/>
        <w:numPr>
          <w:ilvl w:val="0"/>
          <w:numId w:val="3"/>
        </w:numPr>
        <w:autoSpaceDE/>
        <w:autoSpaceDN/>
        <w:spacing w:after="12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iCs/>
          <w:sz w:val="24"/>
          <w:szCs w:val="24"/>
        </w:rPr>
        <w:t>Odbory a svazy osloví kolegy napříč EU, aby ČR získala partnera pro vyjednávání na úrovni celé EU.</w:t>
      </w:r>
    </w:p>
    <w:p w14:paraId="30F4D1DF" w14:textId="77777777" w:rsidR="00C85BA9" w:rsidRPr="000B1E3B" w:rsidRDefault="00C85BA9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7787DF21" w14:textId="77777777" w:rsidR="00C85BA9" w:rsidRPr="000B1E3B" w:rsidRDefault="00C85BA9" w:rsidP="00A1604E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11337DE0" w14:textId="77777777" w:rsidR="00BC6D4D" w:rsidRPr="000B1E3B" w:rsidRDefault="00BC6D4D" w:rsidP="001323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737BCE" w14:textId="77777777" w:rsidR="00D83894" w:rsidRPr="000B1E3B" w:rsidRDefault="00D83894" w:rsidP="00D578F8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11D9600" w14:textId="3C9C764F" w:rsidR="00D578F8" w:rsidRPr="000B1E3B" w:rsidRDefault="004E6FB7" w:rsidP="00D578F8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Ad 2.</w:t>
      </w:r>
      <w:r w:rsidR="00D578F8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D578F8"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Postup prací na společném záměru podpory dalšího profesního vzdělávání a systému </w:t>
      </w:r>
    </w:p>
    <w:p w14:paraId="730452D9" w14:textId="1F229803" w:rsidR="00D578F8" w:rsidRPr="000B1E3B" w:rsidRDefault="00D578F8" w:rsidP="00D578F8">
      <w:pPr>
        <w:pStyle w:val="Bezmezer"/>
        <w:ind w:left="720" w:firstLine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bCs/>
          <w:sz w:val="24"/>
          <w:szCs w:val="24"/>
          <w:u w:val="single"/>
        </w:rPr>
        <w:t>celoživotního učení</w:t>
      </w:r>
    </w:p>
    <w:p w14:paraId="399C9AAF" w14:textId="77777777" w:rsidR="00405C9A" w:rsidRPr="000B1E3B" w:rsidRDefault="00405C9A" w:rsidP="00405C9A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3512757" w14:textId="1E2B589D" w:rsidR="00405C9A" w:rsidRPr="000B1E3B" w:rsidRDefault="00405C9A" w:rsidP="00405C9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sz w:val="24"/>
          <w:szCs w:val="24"/>
          <w:u w:val="single"/>
        </w:rPr>
        <w:t>K podkladovému materiálu:</w:t>
      </w:r>
    </w:p>
    <w:p w14:paraId="48F6E915" w14:textId="77777777" w:rsidR="000B1E3B" w:rsidRPr="000B1E3B" w:rsidRDefault="000B1E3B" w:rsidP="000B1E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Od představení návrhu zaměstnavatelů, který podpořily i odbory, na zavedení partnerského modelu řízení profesního vzdělávání jako součásti celoživotního učení dne 16. ledna 2023 na plénu RHSD proběhlo několik kol tripartitních jednání a bilaterálních schůzek se zástupci MŠMT, MPSV a MF.</w:t>
      </w:r>
    </w:p>
    <w:p w14:paraId="43589628" w14:textId="77777777" w:rsidR="000B1E3B" w:rsidRPr="000B1E3B" w:rsidRDefault="000B1E3B" w:rsidP="000B1E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Téma si vzalo pod patronát MPSV, které na čtyřech jednáních s ministrem Marianem Jurečkou dospělo k dohodě o:</w:t>
      </w:r>
    </w:p>
    <w:p w14:paraId="388559F8" w14:textId="77777777" w:rsidR="000B1E3B" w:rsidRPr="000B1E3B" w:rsidRDefault="000B1E3B" w:rsidP="000B1E3B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Zřízení Rady vlády pro kvalifikace a odborné vzdělávání.</w:t>
      </w:r>
    </w:p>
    <w:p w14:paraId="6ED945F9" w14:textId="77777777" w:rsidR="000B1E3B" w:rsidRPr="000B1E3B" w:rsidRDefault="000B1E3B" w:rsidP="00A54032">
      <w:pPr>
        <w:widowControl/>
        <w:numPr>
          <w:ilvl w:val="0"/>
          <w:numId w:val="4"/>
        </w:numPr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Přípravě implementačního projektu pro sektorové analýzy a strategie dovedností financované z OPZ+.</w:t>
      </w:r>
    </w:p>
    <w:p w14:paraId="205E5B38" w14:textId="77777777" w:rsidR="000B1E3B" w:rsidRDefault="000B1E3B" w:rsidP="00A54032">
      <w:pPr>
        <w:widowControl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Přestože se 23. října 2024 uskutečnilo společné jednání iniciované Hospodářskou komorou a Svazem, MPSV dosud nezaslalo upravený projektový návrh, který podle dohody připravili zaměstnavatelé.</w:t>
      </w:r>
    </w:p>
    <w:p w14:paraId="2F4D8645" w14:textId="77777777" w:rsidR="002D0CE2" w:rsidRDefault="002D0CE2" w:rsidP="002D0CE2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</w:p>
    <w:p w14:paraId="5EDE2D43" w14:textId="17BC5675" w:rsidR="000B1E3B" w:rsidRPr="000B1E3B" w:rsidRDefault="000B1E3B" w:rsidP="002D0CE2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0B1E3B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V případě dalších prodlení hrozí, že projekt nebude možné realizovat, jelikož jeho příprava a schválení trvá přibližně 1,5 roku, přičemž OPZ+ končí v roce 2027/28. Pokud by se projekt nepodařilo spustit včas, vláda by jej již nemohla vykázat jako splněný bod ze svého Programového prohlášení.</w:t>
      </w:r>
    </w:p>
    <w:p w14:paraId="6C44AA95" w14:textId="77777777" w:rsidR="00100788" w:rsidRPr="000B1E3B" w:rsidRDefault="00100788" w:rsidP="00405C9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E2B859" w14:textId="14D28BAA" w:rsidR="00405C9A" w:rsidRPr="000B1E3B" w:rsidRDefault="00405C9A" w:rsidP="00405C9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B1E3B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</w:p>
    <w:p w14:paraId="5EC706E5" w14:textId="77777777" w:rsidR="00405C9A" w:rsidRPr="000B1E3B" w:rsidRDefault="00405C9A" w:rsidP="00405C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Zaměstnavatelé:</w:t>
      </w:r>
    </w:p>
    <w:p w14:paraId="42A57103" w14:textId="514960DE" w:rsidR="00405C9A" w:rsidRDefault="000B1E3B" w:rsidP="00CA79B1">
      <w:pPr>
        <w:pStyle w:val="Odstavecseseznamem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E3B">
        <w:rPr>
          <w:rFonts w:asciiTheme="minorHAnsi" w:hAnsiTheme="minorHAnsi" w:cstheme="minorHAnsi"/>
          <w:b/>
          <w:sz w:val="24"/>
          <w:szCs w:val="24"/>
        </w:rPr>
        <w:t>Vnímají pozitivně p</w:t>
      </w:r>
      <w:r w:rsidR="00405C9A" w:rsidRPr="000B1E3B">
        <w:rPr>
          <w:rFonts w:asciiTheme="minorHAnsi" w:hAnsiTheme="minorHAnsi" w:cstheme="minorHAnsi"/>
          <w:b/>
          <w:sz w:val="24"/>
          <w:szCs w:val="24"/>
        </w:rPr>
        <w:t>osun ve zřízení Rady vlády pro kvalifikace a odborné vzdělávání, doporučují její co nejrychlejší schválení a zahájení činnosti</w:t>
      </w:r>
      <w:r w:rsidRPr="000B1E3B">
        <w:rPr>
          <w:rFonts w:asciiTheme="minorHAnsi" w:hAnsiTheme="minorHAnsi" w:cstheme="minorHAnsi"/>
          <w:b/>
          <w:sz w:val="24"/>
          <w:szCs w:val="24"/>
        </w:rPr>
        <w:t xml:space="preserve"> a j</w:t>
      </w:r>
      <w:r w:rsidR="00405C9A" w:rsidRPr="000B1E3B">
        <w:rPr>
          <w:rFonts w:asciiTheme="minorHAnsi" w:hAnsiTheme="minorHAnsi" w:cstheme="minorHAnsi"/>
          <w:b/>
          <w:sz w:val="24"/>
          <w:szCs w:val="24"/>
        </w:rPr>
        <w:t>sou připraveni se do činností Rady a realizace implementačního projektu zapojit.</w:t>
      </w:r>
    </w:p>
    <w:p w14:paraId="2CEF868F" w14:textId="77777777" w:rsidR="00F015B6" w:rsidRDefault="00F015B6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413D3EB7" w14:textId="77777777" w:rsidR="00B55EA3" w:rsidRDefault="00B55EA3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306ADBEF" w14:textId="04F67833" w:rsidR="00FF328E" w:rsidRDefault="00FF328E" w:rsidP="00FF328E">
      <w:pPr>
        <w:jc w:val="center"/>
        <w:rPr>
          <w:rFonts w:asciiTheme="minorHAnsi" w:eastAsia="Arial" w:hAnsiTheme="minorHAnsi" w:cstheme="minorHAnsi"/>
          <w:iCs/>
          <w:sz w:val="24"/>
          <w:szCs w:val="24"/>
        </w:rPr>
      </w:pPr>
      <w:r>
        <w:rPr>
          <w:rFonts w:asciiTheme="minorHAnsi" w:eastAsia="Arial" w:hAnsiTheme="minorHAnsi" w:cstheme="minorHAnsi"/>
          <w:iCs/>
          <w:sz w:val="24"/>
          <w:szCs w:val="24"/>
        </w:rPr>
        <w:t>******************************************</w:t>
      </w:r>
    </w:p>
    <w:p w14:paraId="69372886" w14:textId="77777777" w:rsidR="00313661" w:rsidRDefault="00313661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25D1CDC3" w14:textId="77777777" w:rsidR="00B55EA3" w:rsidRDefault="00B55EA3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060BF97E" w14:textId="1A232A96" w:rsidR="0061244E" w:rsidRPr="00AB751F" w:rsidRDefault="0061244E" w:rsidP="005E75AF">
      <w:pPr>
        <w:ind w:firstLine="360"/>
        <w:jc w:val="both"/>
        <w:rPr>
          <w:rFonts w:asciiTheme="minorHAnsi" w:hAnsiTheme="minorHAnsi" w:cstheme="minorHAnsi"/>
          <w:b/>
          <w:bCs/>
          <w:color w:val="2E74B5"/>
          <w:sz w:val="24"/>
          <w:szCs w:val="24"/>
          <w:u w:val="single"/>
        </w:rPr>
      </w:pPr>
      <w:r w:rsidRPr="00AB751F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 xml:space="preserve">Mimo </w:t>
      </w:r>
      <w:r w:rsidR="00327BD8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 xml:space="preserve">výše </w:t>
      </w:r>
      <w:r w:rsidRPr="00AB751F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 xml:space="preserve">uvedené </w:t>
      </w:r>
      <w:r w:rsidR="00A565DC" w:rsidRPr="00AB751F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>body KZPS ČR předkládá své stanovisko k</w:t>
      </w:r>
      <w:r w:rsidR="00AB751F" w:rsidRPr="00AB751F">
        <w:rPr>
          <w:rFonts w:asciiTheme="minorHAnsi" w:eastAsia="Arial" w:hAnsiTheme="minorHAnsi" w:cstheme="minorHAnsi"/>
          <w:b/>
          <w:bCs/>
          <w:iCs/>
          <w:sz w:val="24"/>
          <w:szCs w:val="24"/>
          <w:u w:val="single"/>
        </w:rPr>
        <w:t xml:space="preserve"> n</w:t>
      </w:r>
      <w:r w:rsidRPr="00AB751F">
        <w:rPr>
          <w:rFonts w:asciiTheme="minorHAnsi" w:hAnsiTheme="minorHAnsi" w:cstheme="minorHAnsi"/>
          <w:b/>
          <w:bCs/>
          <w:color w:val="2E74B5"/>
          <w:sz w:val="24"/>
          <w:szCs w:val="24"/>
          <w:u w:val="single"/>
        </w:rPr>
        <w:t>ávrh</w:t>
      </w:r>
      <w:r w:rsidR="00AB751F" w:rsidRPr="00AB751F">
        <w:rPr>
          <w:rFonts w:asciiTheme="minorHAnsi" w:hAnsiTheme="minorHAnsi" w:cstheme="minorHAnsi"/>
          <w:b/>
          <w:bCs/>
          <w:color w:val="2E74B5"/>
          <w:sz w:val="24"/>
          <w:szCs w:val="24"/>
          <w:u w:val="single"/>
        </w:rPr>
        <w:t>u</w:t>
      </w:r>
      <w:r w:rsidRPr="00AB751F">
        <w:rPr>
          <w:rFonts w:asciiTheme="minorHAnsi" w:hAnsiTheme="minorHAnsi" w:cstheme="minorHAnsi"/>
          <w:b/>
          <w:bCs/>
          <w:color w:val="2E74B5"/>
          <w:sz w:val="24"/>
          <w:szCs w:val="24"/>
          <w:u w:val="single"/>
        </w:rPr>
        <w:t xml:space="preserve"> „Zákona o povinném příspěvku na produkty spoření na stáří“</w:t>
      </w:r>
      <w:r w:rsidR="005E75AF">
        <w:rPr>
          <w:rFonts w:asciiTheme="minorHAnsi" w:hAnsiTheme="minorHAnsi" w:cstheme="minorHAnsi"/>
          <w:b/>
          <w:bCs/>
          <w:color w:val="2E74B5"/>
          <w:sz w:val="24"/>
          <w:szCs w:val="24"/>
          <w:u w:val="single"/>
        </w:rPr>
        <w:t>.</w:t>
      </w:r>
    </w:p>
    <w:p w14:paraId="07C88C67" w14:textId="77777777" w:rsidR="00313661" w:rsidRPr="00AE4895" w:rsidRDefault="00313661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0F8A81D7" w14:textId="234E7BB8" w:rsidR="00C12FD5" w:rsidRDefault="00C12FD5" w:rsidP="00FF328E">
      <w:pPr>
        <w:jc w:val="both"/>
        <w:rPr>
          <w:rFonts w:ascii="Calibri" w:hAnsi="Calibri" w:cs="Calibri"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 xml:space="preserve">Předně </w:t>
      </w:r>
      <w:r w:rsidR="003A0440" w:rsidRPr="00B14DB8">
        <w:rPr>
          <w:rFonts w:ascii="Calibri" w:hAnsi="Calibri" w:cs="Calibri"/>
          <w:sz w:val="24"/>
          <w:szCs w:val="24"/>
        </w:rPr>
        <w:t xml:space="preserve">KZPS ČR </w:t>
      </w:r>
      <w:r w:rsidRPr="00B14DB8">
        <w:rPr>
          <w:rFonts w:ascii="Calibri" w:hAnsi="Calibri" w:cs="Calibri"/>
          <w:sz w:val="24"/>
          <w:szCs w:val="24"/>
        </w:rPr>
        <w:t>chc</w:t>
      </w:r>
      <w:r w:rsidR="003A0440" w:rsidRPr="00B14DB8">
        <w:rPr>
          <w:rFonts w:ascii="Calibri" w:hAnsi="Calibri" w:cs="Calibri"/>
          <w:sz w:val="24"/>
          <w:szCs w:val="24"/>
        </w:rPr>
        <w:t>e</w:t>
      </w:r>
      <w:r w:rsidRPr="00B14DB8">
        <w:rPr>
          <w:rFonts w:ascii="Calibri" w:hAnsi="Calibri" w:cs="Calibri"/>
          <w:sz w:val="24"/>
          <w:szCs w:val="24"/>
        </w:rPr>
        <w:t xml:space="preserve"> jménem zaměstnavatelů deklarovat, že se nebráníme </w:t>
      </w:r>
      <w:proofErr w:type="gramStart"/>
      <w:r w:rsidRPr="00B14DB8">
        <w:rPr>
          <w:rFonts w:ascii="Calibri" w:hAnsi="Calibri" w:cs="Calibri"/>
          <w:sz w:val="24"/>
          <w:szCs w:val="24"/>
        </w:rPr>
        <w:t>diskuzi</w:t>
      </w:r>
      <w:proofErr w:type="gramEnd"/>
      <w:r w:rsidRPr="00B14DB8">
        <w:rPr>
          <w:rFonts w:ascii="Calibri" w:hAnsi="Calibri" w:cs="Calibri"/>
          <w:sz w:val="24"/>
          <w:szCs w:val="24"/>
        </w:rPr>
        <w:t xml:space="preserve"> na téma </w:t>
      </w:r>
      <w:proofErr w:type="spellStart"/>
      <w:r w:rsidRPr="00B14DB8">
        <w:rPr>
          <w:rFonts w:ascii="Calibri" w:hAnsi="Calibri" w:cs="Calibri"/>
          <w:sz w:val="24"/>
          <w:szCs w:val="24"/>
        </w:rPr>
        <w:t>předdůchodů</w:t>
      </w:r>
      <w:proofErr w:type="spellEnd"/>
      <w:r w:rsidRPr="00B14DB8">
        <w:rPr>
          <w:rFonts w:ascii="Calibri" w:hAnsi="Calibri" w:cs="Calibri"/>
          <w:sz w:val="24"/>
          <w:szCs w:val="24"/>
        </w:rPr>
        <w:t xml:space="preserve"> či jiných opatření ve prospěch zaměstnanců v rizikové skupině prací č. 3 a směřování cestou příspěvků v tzv. III. důchodovém pilíři vnímáme jako budoucí možné řešení. Předložený návrh však musíme zásadně odmítnout z těchto důvodů:</w:t>
      </w:r>
    </w:p>
    <w:p w14:paraId="1BCFCFE1" w14:textId="77777777" w:rsidR="00B55EA3" w:rsidRPr="00B14DB8" w:rsidRDefault="00B55EA3" w:rsidP="00FF328E">
      <w:pPr>
        <w:jc w:val="both"/>
        <w:rPr>
          <w:rFonts w:ascii="Calibri" w:hAnsi="Calibri" w:cs="Calibri"/>
          <w:sz w:val="24"/>
          <w:szCs w:val="24"/>
        </w:rPr>
      </w:pPr>
    </w:p>
    <w:p w14:paraId="4FA3E19B" w14:textId="77777777" w:rsidR="00C12FD5" w:rsidRPr="00B14DB8" w:rsidRDefault="00C12FD5" w:rsidP="00FF328E">
      <w:pPr>
        <w:pStyle w:val="Odstavecseseznamem"/>
        <w:numPr>
          <w:ilvl w:val="0"/>
          <w:numId w:val="1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 xml:space="preserve">Návrh zákona nebyl konzultován se sociálními partnery, o prvotním záměru jsme se dozvěděli z médií. Následně jsem vyzval předsedu vlády k jednání (ideálně prostřednictvím mimořádného </w:t>
      </w:r>
      <w:r w:rsidRPr="00B14DB8">
        <w:rPr>
          <w:rFonts w:ascii="Calibri" w:hAnsi="Calibri" w:cs="Calibri"/>
          <w:sz w:val="24"/>
          <w:szCs w:val="24"/>
        </w:rPr>
        <w:lastRenderedPageBreak/>
        <w:t>jednání předsednictva RHSD ČR), ale na tento požadavek jsme dodnes nedostali žádnou reakci či odpověď.</w:t>
      </w:r>
    </w:p>
    <w:p w14:paraId="5D12E29B" w14:textId="77777777" w:rsidR="00C12FD5" w:rsidRPr="00B14DB8" w:rsidRDefault="00C12FD5" w:rsidP="00FF328E">
      <w:pPr>
        <w:pStyle w:val="Odstavecseseznamem"/>
        <w:ind w:left="720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>Tento přístup vlády ČR je porušením § 320 zákona č. 262/2006 Sb. (</w:t>
      </w:r>
      <w:r w:rsidRPr="00B14DB8">
        <w:rPr>
          <w:rFonts w:ascii="Calibri" w:hAnsi="Calibri" w:cs="Calibri"/>
          <w:color w:val="000000"/>
          <w:sz w:val="24"/>
          <w:szCs w:val="24"/>
        </w:rPr>
        <w:t>návrhy zákonů a návrhy ostatních právních předpisů týkajících se důležitých zájmů pracujících, zejména hospodářských, výrobních, pracovních, mzdových, kulturních a sociálních podmínek, se projednávají s příslušnými odborovými organizacemi a příslušnými organizacemi zaměstnavatelů).</w:t>
      </w:r>
      <w:r w:rsidRPr="00B14DB8">
        <w:rPr>
          <w:rFonts w:ascii="Calibri" w:hAnsi="Calibri" w:cs="Calibri"/>
          <w:sz w:val="24"/>
          <w:szCs w:val="24"/>
        </w:rPr>
        <w:t xml:space="preserve"> </w:t>
      </w:r>
    </w:p>
    <w:p w14:paraId="388C3258" w14:textId="4A95B7B8" w:rsidR="00C12FD5" w:rsidRDefault="00C12FD5" w:rsidP="00FF328E">
      <w:pPr>
        <w:pStyle w:val="Odstavecseseznamem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>Na připomínkování předmětného zákona jsme dostali lhůtu 24 hodin. Naše připomínky nebyly vypořádány, tj. byly bez jakékoliv reakce.</w:t>
      </w:r>
    </w:p>
    <w:p w14:paraId="17CE2A09" w14:textId="77777777" w:rsidR="002E1013" w:rsidRPr="00B14DB8" w:rsidRDefault="002E1013" w:rsidP="00FF328E">
      <w:pPr>
        <w:pStyle w:val="Odstavecseseznamem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7574323B" w14:textId="77777777" w:rsidR="00C12FD5" w:rsidRPr="00B14DB8" w:rsidRDefault="00C12FD5" w:rsidP="00FF328E">
      <w:pPr>
        <w:pStyle w:val="Odstavecseseznamem"/>
        <w:numPr>
          <w:ilvl w:val="0"/>
          <w:numId w:val="1"/>
        </w:numPr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 xml:space="preserve">Návrh předmětného zákona obsahuje mnoho věcných chyb a vyvolává celu řadu otázek, nejasností a jednoznačné administrativní zatížení českých firem, podniků a zaměstnavatelů. </w:t>
      </w:r>
    </w:p>
    <w:p w14:paraId="05B80097" w14:textId="77777777" w:rsidR="00C12FD5" w:rsidRPr="00B14DB8" w:rsidRDefault="00C12FD5" w:rsidP="00FF328E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29EE568" w14:textId="701B97B9" w:rsidR="00313661" w:rsidRPr="00B14DB8" w:rsidRDefault="00AE4895" w:rsidP="00614A08">
      <w:pPr>
        <w:jc w:val="both"/>
        <w:rPr>
          <w:rFonts w:asciiTheme="minorHAnsi" w:eastAsia="Arial" w:hAnsiTheme="minorHAnsi" w:cstheme="minorHAnsi"/>
          <w:iCs/>
          <w:sz w:val="24"/>
          <w:szCs w:val="24"/>
        </w:rPr>
      </w:pPr>
      <w:r w:rsidRPr="00B14DB8">
        <w:rPr>
          <w:rFonts w:ascii="Calibri" w:hAnsi="Calibri" w:cs="Calibri"/>
          <w:sz w:val="24"/>
          <w:szCs w:val="24"/>
        </w:rPr>
        <w:t xml:space="preserve">KZPS ČR </w:t>
      </w:r>
      <w:r w:rsidR="002E1013">
        <w:rPr>
          <w:rFonts w:ascii="Calibri" w:hAnsi="Calibri" w:cs="Calibri"/>
          <w:sz w:val="24"/>
          <w:szCs w:val="24"/>
        </w:rPr>
        <w:t xml:space="preserve">proto </w:t>
      </w:r>
      <w:r w:rsidRPr="00B14DB8">
        <w:rPr>
          <w:rFonts w:ascii="Calibri" w:hAnsi="Calibri" w:cs="Calibri"/>
          <w:sz w:val="24"/>
          <w:szCs w:val="24"/>
        </w:rPr>
        <w:t>vyjadřuje</w:t>
      </w:r>
      <w:r w:rsidR="00640B38">
        <w:rPr>
          <w:rFonts w:ascii="Calibri" w:hAnsi="Calibri" w:cs="Calibri"/>
          <w:sz w:val="24"/>
          <w:szCs w:val="24"/>
        </w:rPr>
        <w:t xml:space="preserve"> </w:t>
      </w:r>
      <w:r w:rsidRPr="00B14DB8">
        <w:rPr>
          <w:rFonts w:ascii="Calibri" w:hAnsi="Calibri" w:cs="Calibri"/>
          <w:sz w:val="24"/>
          <w:szCs w:val="24"/>
          <w:u w:val="single"/>
        </w:rPr>
        <w:t>nesouhlas</w:t>
      </w:r>
      <w:r w:rsidRPr="00B14DB8">
        <w:rPr>
          <w:rFonts w:ascii="Calibri" w:hAnsi="Calibri" w:cs="Calibri"/>
          <w:sz w:val="24"/>
          <w:szCs w:val="24"/>
        </w:rPr>
        <w:t xml:space="preserve"> s návrhem </w:t>
      </w:r>
      <w:r w:rsidR="00631CF1">
        <w:rPr>
          <w:rFonts w:ascii="Calibri" w:hAnsi="Calibri" w:cs="Calibri"/>
          <w:sz w:val="24"/>
          <w:szCs w:val="24"/>
        </w:rPr>
        <w:t>předmětn</w:t>
      </w:r>
      <w:r w:rsidR="00DB2969">
        <w:rPr>
          <w:rFonts w:ascii="Calibri" w:hAnsi="Calibri" w:cs="Calibri"/>
          <w:sz w:val="24"/>
          <w:szCs w:val="24"/>
        </w:rPr>
        <w:t xml:space="preserve">ého </w:t>
      </w:r>
      <w:r w:rsidRPr="00B14DB8">
        <w:rPr>
          <w:rFonts w:ascii="Calibri" w:hAnsi="Calibri" w:cs="Calibri"/>
          <w:sz w:val="24"/>
          <w:szCs w:val="24"/>
        </w:rPr>
        <w:t xml:space="preserve">zákona </w:t>
      </w:r>
      <w:r w:rsidR="00640B38">
        <w:rPr>
          <w:rFonts w:ascii="Calibri" w:hAnsi="Calibri" w:cs="Calibri"/>
          <w:sz w:val="24"/>
          <w:szCs w:val="24"/>
        </w:rPr>
        <w:t>z</w:t>
      </w:r>
      <w:r w:rsidR="00C12FD5" w:rsidRPr="00B14DB8">
        <w:rPr>
          <w:rFonts w:ascii="Calibri" w:hAnsi="Calibri" w:cs="Calibri"/>
          <w:sz w:val="24"/>
          <w:szCs w:val="24"/>
        </w:rPr>
        <w:t> těchto dvou zcela zásadních důvodů, včetně skutečnosti, že takovéto zásadní systémové změny by neměly a nesmí být navrhovány mimo rámec řádného připomínkového řízení, tedy veřejné odborné diskuze</w:t>
      </w:r>
      <w:r w:rsidR="00614A08">
        <w:rPr>
          <w:rFonts w:ascii="Calibri" w:hAnsi="Calibri" w:cs="Calibri"/>
          <w:sz w:val="24"/>
          <w:szCs w:val="24"/>
        </w:rPr>
        <w:t>.</w:t>
      </w:r>
    </w:p>
    <w:p w14:paraId="4A82CEDC" w14:textId="77777777" w:rsidR="00313661" w:rsidRPr="00B14DB8" w:rsidRDefault="00313661" w:rsidP="00FF328E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595E8D90" w14:textId="77777777" w:rsidR="00100788" w:rsidRPr="000B1E3B" w:rsidRDefault="00100788" w:rsidP="00FF328E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EE378F" w14:textId="77777777" w:rsidR="006043E6" w:rsidRPr="000B1E3B" w:rsidRDefault="006043E6" w:rsidP="00A032C1">
      <w:pPr>
        <w:rPr>
          <w:rFonts w:asciiTheme="minorHAnsi" w:eastAsia="Arial" w:hAnsiTheme="minorHAnsi" w:cstheme="minorHAnsi"/>
          <w:iCs/>
          <w:sz w:val="24"/>
          <w:szCs w:val="24"/>
        </w:rPr>
      </w:pPr>
    </w:p>
    <w:p w14:paraId="2FDFEDCD" w14:textId="18AAE2AF" w:rsidR="00A032C1" w:rsidRPr="000B1E3B" w:rsidRDefault="00A032C1" w:rsidP="00A032C1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>V Praze dne 1</w:t>
      </w:r>
      <w:r w:rsidR="00B22938"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>8</w:t>
      </w:r>
      <w:r w:rsidR="006043E6"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B22938"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>února 2025</w:t>
      </w:r>
    </w:p>
    <w:p w14:paraId="767AADED" w14:textId="77777777" w:rsidR="00B75FA0" w:rsidRPr="000B1E3B" w:rsidRDefault="00B75FA0" w:rsidP="00A032C1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B2A4DE" w14:textId="77777777" w:rsidR="00A032C1" w:rsidRPr="000B1E3B" w:rsidRDefault="00A032C1" w:rsidP="00A032C1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39F3D6" w14:textId="3BFC6515" w:rsidR="006D3D12" w:rsidRPr="000B1E3B" w:rsidRDefault="00A032C1" w:rsidP="00A7388D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sz w:val="24"/>
          <w:szCs w:val="24"/>
        </w:rPr>
        <w:t>Ing. Jiří Horecký, Ph.D., MSc., MBA</w:t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</w:t>
      </w:r>
      <w:r w:rsidR="00B22938" w:rsidRPr="000B1E3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</w:t>
      </w:r>
      <w:r w:rsidRPr="000B1E3B">
        <w:rPr>
          <w:rFonts w:asciiTheme="minorHAnsi" w:hAnsiTheme="minorHAnsi" w:cstheme="minorHAnsi"/>
          <w:b/>
          <w:color w:val="000000"/>
          <w:sz w:val="24"/>
          <w:szCs w:val="24"/>
        </w:rPr>
        <w:t>p r e z i d e n t</w:t>
      </w:r>
    </w:p>
    <w:sectPr w:rsidR="006D3D12" w:rsidRPr="000B1E3B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A5B3" w14:textId="77777777" w:rsidR="00E24EC6" w:rsidRDefault="00E24EC6" w:rsidP="00DC61CC">
      <w:r>
        <w:separator/>
      </w:r>
    </w:p>
  </w:endnote>
  <w:endnote w:type="continuationSeparator" w:id="0">
    <w:p w14:paraId="1179A3FB" w14:textId="77777777" w:rsidR="00E24EC6" w:rsidRDefault="00E24EC6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CD6BB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AF692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67D5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D26FF9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90AA" w14:textId="77777777" w:rsidR="00E24EC6" w:rsidRDefault="00E24EC6" w:rsidP="00DC61CC">
      <w:r>
        <w:separator/>
      </w:r>
    </w:p>
  </w:footnote>
  <w:footnote w:type="continuationSeparator" w:id="0">
    <w:p w14:paraId="4AAE01B1" w14:textId="77777777" w:rsidR="00E24EC6" w:rsidRDefault="00E24EC6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247BD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D42AF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31EC5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3263B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29C"/>
    <w:multiLevelType w:val="multilevel"/>
    <w:tmpl w:val="9284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A7059"/>
    <w:multiLevelType w:val="hybridMultilevel"/>
    <w:tmpl w:val="8A74F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75FD"/>
    <w:multiLevelType w:val="hybridMultilevel"/>
    <w:tmpl w:val="6D887238"/>
    <w:lvl w:ilvl="0" w:tplc="B0BCA0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5A35"/>
    <w:multiLevelType w:val="hybridMultilevel"/>
    <w:tmpl w:val="E8BE8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8092">
    <w:abstractNumId w:val="3"/>
  </w:num>
  <w:num w:numId="2" w16cid:durableId="1989243026">
    <w:abstractNumId w:val="2"/>
  </w:num>
  <w:num w:numId="3" w16cid:durableId="1040007758">
    <w:abstractNumId w:val="1"/>
  </w:num>
  <w:num w:numId="4" w16cid:durableId="5854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400A"/>
    <w:rsid w:val="000530D8"/>
    <w:rsid w:val="0006101E"/>
    <w:rsid w:val="00087A07"/>
    <w:rsid w:val="000B1E3B"/>
    <w:rsid w:val="000C1200"/>
    <w:rsid w:val="000D71C8"/>
    <w:rsid w:val="000F5FC2"/>
    <w:rsid w:val="000F7F5E"/>
    <w:rsid w:val="00100788"/>
    <w:rsid w:val="00107F6D"/>
    <w:rsid w:val="00121146"/>
    <w:rsid w:val="00132318"/>
    <w:rsid w:val="00187EBF"/>
    <w:rsid w:val="001934A9"/>
    <w:rsid w:val="00194DEE"/>
    <w:rsid w:val="001B2657"/>
    <w:rsid w:val="001D3147"/>
    <w:rsid w:val="001E4B9B"/>
    <w:rsid w:val="00207664"/>
    <w:rsid w:val="00216B12"/>
    <w:rsid w:val="0024581B"/>
    <w:rsid w:val="00251B1C"/>
    <w:rsid w:val="00253BAF"/>
    <w:rsid w:val="002555EF"/>
    <w:rsid w:val="002B0CF4"/>
    <w:rsid w:val="002D0CE2"/>
    <w:rsid w:val="002E0BDA"/>
    <w:rsid w:val="002E1013"/>
    <w:rsid w:val="002F1F0F"/>
    <w:rsid w:val="00303496"/>
    <w:rsid w:val="00313661"/>
    <w:rsid w:val="00316961"/>
    <w:rsid w:val="003275FF"/>
    <w:rsid w:val="00327BD8"/>
    <w:rsid w:val="0033519D"/>
    <w:rsid w:val="00372C0C"/>
    <w:rsid w:val="00381929"/>
    <w:rsid w:val="00385D86"/>
    <w:rsid w:val="003A0440"/>
    <w:rsid w:val="003A0468"/>
    <w:rsid w:val="003B1BE1"/>
    <w:rsid w:val="003B3396"/>
    <w:rsid w:val="003C3A26"/>
    <w:rsid w:val="00405C9A"/>
    <w:rsid w:val="00410DF3"/>
    <w:rsid w:val="00420EB7"/>
    <w:rsid w:val="004655D5"/>
    <w:rsid w:val="004846DF"/>
    <w:rsid w:val="00493AFA"/>
    <w:rsid w:val="004B56BC"/>
    <w:rsid w:val="004B7BEE"/>
    <w:rsid w:val="004E1F45"/>
    <w:rsid w:val="004E6B44"/>
    <w:rsid w:val="004E6FB7"/>
    <w:rsid w:val="0050379D"/>
    <w:rsid w:val="00530013"/>
    <w:rsid w:val="005606CB"/>
    <w:rsid w:val="005766F2"/>
    <w:rsid w:val="00577C03"/>
    <w:rsid w:val="0058258C"/>
    <w:rsid w:val="005A520A"/>
    <w:rsid w:val="005B0A99"/>
    <w:rsid w:val="005C44D7"/>
    <w:rsid w:val="005D7845"/>
    <w:rsid w:val="005E75AF"/>
    <w:rsid w:val="005F4DB0"/>
    <w:rsid w:val="006043E6"/>
    <w:rsid w:val="006055D9"/>
    <w:rsid w:val="0061244E"/>
    <w:rsid w:val="00614A08"/>
    <w:rsid w:val="006155A4"/>
    <w:rsid w:val="00617065"/>
    <w:rsid w:val="006273B5"/>
    <w:rsid w:val="00627E25"/>
    <w:rsid w:val="00631CF1"/>
    <w:rsid w:val="0063334E"/>
    <w:rsid w:val="00640B38"/>
    <w:rsid w:val="006647F4"/>
    <w:rsid w:val="0069582B"/>
    <w:rsid w:val="006A336D"/>
    <w:rsid w:val="006D23C8"/>
    <w:rsid w:val="006D3D12"/>
    <w:rsid w:val="006F37B2"/>
    <w:rsid w:val="00705354"/>
    <w:rsid w:val="007105A4"/>
    <w:rsid w:val="0071070C"/>
    <w:rsid w:val="0071269F"/>
    <w:rsid w:val="00737674"/>
    <w:rsid w:val="00743152"/>
    <w:rsid w:val="00785710"/>
    <w:rsid w:val="007A2850"/>
    <w:rsid w:val="007A72BD"/>
    <w:rsid w:val="007B4997"/>
    <w:rsid w:val="007C34F4"/>
    <w:rsid w:val="007F2C2B"/>
    <w:rsid w:val="008138BB"/>
    <w:rsid w:val="0081642C"/>
    <w:rsid w:val="0088460C"/>
    <w:rsid w:val="008E5EEB"/>
    <w:rsid w:val="008F6A83"/>
    <w:rsid w:val="009058C8"/>
    <w:rsid w:val="00911B96"/>
    <w:rsid w:val="009129E2"/>
    <w:rsid w:val="0094400D"/>
    <w:rsid w:val="00947A94"/>
    <w:rsid w:val="00970F98"/>
    <w:rsid w:val="009935C9"/>
    <w:rsid w:val="009977D0"/>
    <w:rsid w:val="009A4144"/>
    <w:rsid w:val="009D431A"/>
    <w:rsid w:val="009D4508"/>
    <w:rsid w:val="009E512B"/>
    <w:rsid w:val="009F5966"/>
    <w:rsid w:val="009F5FA4"/>
    <w:rsid w:val="00A032C1"/>
    <w:rsid w:val="00A13208"/>
    <w:rsid w:val="00A1604E"/>
    <w:rsid w:val="00A5014E"/>
    <w:rsid w:val="00A54032"/>
    <w:rsid w:val="00A565DC"/>
    <w:rsid w:val="00A7388D"/>
    <w:rsid w:val="00A74CE8"/>
    <w:rsid w:val="00AA51DC"/>
    <w:rsid w:val="00AB751F"/>
    <w:rsid w:val="00AC0031"/>
    <w:rsid w:val="00AE4895"/>
    <w:rsid w:val="00AE7E47"/>
    <w:rsid w:val="00AF5E91"/>
    <w:rsid w:val="00B14DB8"/>
    <w:rsid w:val="00B22938"/>
    <w:rsid w:val="00B43266"/>
    <w:rsid w:val="00B55EA3"/>
    <w:rsid w:val="00B75FA0"/>
    <w:rsid w:val="00B96FA8"/>
    <w:rsid w:val="00BA5843"/>
    <w:rsid w:val="00BA61D0"/>
    <w:rsid w:val="00BC005D"/>
    <w:rsid w:val="00BC6D4D"/>
    <w:rsid w:val="00BF3B8F"/>
    <w:rsid w:val="00C0089B"/>
    <w:rsid w:val="00C12FD5"/>
    <w:rsid w:val="00C43F6D"/>
    <w:rsid w:val="00C51FF9"/>
    <w:rsid w:val="00C85BA9"/>
    <w:rsid w:val="00CC4796"/>
    <w:rsid w:val="00CC5C5C"/>
    <w:rsid w:val="00CF4D8B"/>
    <w:rsid w:val="00D03B48"/>
    <w:rsid w:val="00D16A64"/>
    <w:rsid w:val="00D339E4"/>
    <w:rsid w:val="00D556CF"/>
    <w:rsid w:val="00D578F8"/>
    <w:rsid w:val="00D83894"/>
    <w:rsid w:val="00D952F0"/>
    <w:rsid w:val="00DB2969"/>
    <w:rsid w:val="00DC61CC"/>
    <w:rsid w:val="00DD0584"/>
    <w:rsid w:val="00DF1DE9"/>
    <w:rsid w:val="00E05FF6"/>
    <w:rsid w:val="00E105AD"/>
    <w:rsid w:val="00E24EC6"/>
    <w:rsid w:val="00E34277"/>
    <w:rsid w:val="00E4690E"/>
    <w:rsid w:val="00E47B7F"/>
    <w:rsid w:val="00EB4201"/>
    <w:rsid w:val="00EC0D53"/>
    <w:rsid w:val="00EC21BA"/>
    <w:rsid w:val="00EC486F"/>
    <w:rsid w:val="00ED2216"/>
    <w:rsid w:val="00ED3618"/>
    <w:rsid w:val="00F015B6"/>
    <w:rsid w:val="00F0275F"/>
    <w:rsid w:val="00F21540"/>
    <w:rsid w:val="00F45193"/>
    <w:rsid w:val="00F473E8"/>
    <w:rsid w:val="00F60BE7"/>
    <w:rsid w:val="00FC0619"/>
    <w:rsid w:val="00FF32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Bezmezer">
    <w:name w:val="No Spacing"/>
    <w:link w:val="BezmezerChar"/>
    <w:uiPriority w:val="1"/>
    <w:qFormat/>
    <w:rsid w:val="00A032C1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A032C1"/>
    <w:rPr>
      <w:rFonts w:ascii="Calibri" w:eastAsia="Calibri" w:hAnsi="Calibri" w:cs="Times New Roman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BF3B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3B8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0B1E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0B1E3B"/>
  </w:style>
  <w:style w:type="character" w:styleId="Siln">
    <w:name w:val="Strong"/>
    <w:basedOn w:val="Standardnpsmoodstavce"/>
    <w:uiPriority w:val="22"/>
    <w:qFormat/>
    <w:rsid w:val="000B1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EE8B-557F-45E7-B3A5-0A30109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2862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2</cp:revision>
  <dcterms:created xsi:type="dcterms:W3CDTF">2025-02-13T19:53:00Z</dcterms:created>
  <dcterms:modified xsi:type="dcterms:W3CDTF">2025-02-13T19:53:00Z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