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9A0E" w14:textId="6900266E" w:rsidR="005C2A77" w:rsidRPr="00130FD8" w:rsidRDefault="003F0FD8" w:rsidP="007F6923">
      <w:pPr>
        <w:jc w:val="right"/>
        <w:rPr>
          <w:rFonts w:asciiTheme="minorHAnsi" w:hAnsiTheme="minorHAnsi" w:cstheme="minorHAnsi"/>
          <w:sz w:val="22"/>
          <w:szCs w:val="22"/>
        </w:rPr>
      </w:pPr>
      <w:r w:rsidRPr="00130FD8">
        <w:rPr>
          <w:rFonts w:asciiTheme="minorHAnsi" w:hAnsiTheme="minorHAnsi" w:cstheme="minorHAnsi"/>
          <w:sz w:val="22"/>
          <w:szCs w:val="22"/>
        </w:rPr>
        <w:t xml:space="preserve">V Praze dne </w:t>
      </w:r>
      <w:r w:rsidR="00130FD8" w:rsidRPr="00130FD8">
        <w:rPr>
          <w:rFonts w:asciiTheme="minorHAnsi" w:hAnsiTheme="minorHAnsi" w:cstheme="minorHAnsi"/>
          <w:sz w:val="22"/>
          <w:szCs w:val="22"/>
        </w:rPr>
        <w:t>1.4</w:t>
      </w:r>
      <w:r w:rsidR="00AD0A7F" w:rsidRPr="00130FD8">
        <w:rPr>
          <w:rFonts w:asciiTheme="minorHAnsi" w:hAnsiTheme="minorHAnsi" w:cstheme="minorHAnsi"/>
          <w:sz w:val="22"/>
          <w:szCs w:val="22"/>
        </w:rPr>
        <w:t>.2025</w:t>
      </w:r>
    </w:p>
    <w:p w14:paraId="0DA1C77B" w14:textId="77777777" w:rsidR="005C2A77" w:rsidRPr="00130FD8" w:rsidRDefault="005C2A77" w:rsidP="005C2A77">
      <w:pPr>
        <w:jc w:val="center"/>
        <w:rPr>
          <w:rFonts w:asciiTheme="minorHAnsi" w:hAnsiTheme="minorHAnsi" w:cstheme="minorHAnsi"/>
          <w:sz w:val="22"/>
          <w:szCs w:val="22"/>
        </w:rPr>
      </w:pPr>
    </w:p>
    <w:p w14:paraId="5EDEC24F" w14:textId="4F8D2875" w:rsidR="00206637" w:rsidRPr="00130FD8" w:rsidRDefault="00C146C9" w:rsidP="00206637">
      <w:pPr>
        <w:jc w:val="center"/>
        <w:rPr>
          <w:rFonts w:asciiTheme="minorHAnsi" w:hAnsiTheme="minorHAnsi" w:cstheme="minorHAnsi"/>
          <w:caps/>
          <w:sz w:val="22"/>
          <w:szCs w:val="22"/>
        </w:rPr>
      </w:pPr>
      <w:r w:rsidRPr="00130FD8">
        <w:rPr>
          <w:rFonts w:asciiTheme="minorHAnsi" w:hAnsiTheme="minorHAnsi" w:cstheme="minorHAnsi"/>
          <w:caps/>
          <w:sz w:val="22"/>
          <w:szCs w:val="22"/>
        </w:rPr>
        <w:t>STANOVISKO</w:t>
      </w:r>
      <w:r w:rsidR="005C2A77" w:rsidRPr="00130FD8">
        <w:rPr>
          <w:rFonts w:asciiTheme="minorHAnsi" w:hAnsiTheme="minorHAnsi" w:cstheme="minorHAnsi"/>
          <w:caps/>
          <w:sz w:val="22"/>
          <w:szCs w:val="22"/>
        </w:rPr>
        <w:t xml:space="preserve"> UZS ČR</w:t>
      </w:r>
    </w:p>
    <w:p w14:paraId="7555E7CB" w14:textId="77777777" w:rsidR="00206637" w:rsidRPr="00130FD8" w:rsidRDefault="00206637" w:rsidP="00206637">
      <w:pPr>
        <w:jc w:val="center"/>
        <w:rPr>
          <w:rFonts w:asciiTheme="minorHAnsi" w:hAnsiTheme="minorHAnsi" w:cstheme="minorHAnsi"/>
          <w:b/>
          <w:bCs/>
          <w:sz w:val="22"/>
          <w:szCs w:val="22"/>
        </w:rPr>
      </w:pPr>
    </w:p>
    <w:p w14:paraId="717731E3" w14:textId="41CF6405" w:rsidR="00C16E04" w:rsidRPr="00130FD8" w:rsidRDefault="00FA0649" w:rsidP="00307D49">
      <w:pPr>
        <w:pBdr>
          <w:bottom w:val="single" w:sz="4" w:space="0" w:color="auto"/>
        </w:pBdr>
        <w:autoSpaceDE w:val="0"/>
        <w:autoSpaceDN w:val="0"/>
        <w:adjustRightInd w:val="0"/>
        <w:jc w:val="center"/>
        <w:rPr>
          <w:rFonts w:asciiTheme="minorHAnsi" w:hAnsiTheme="minorHAnsi" w:cstheme="minorHAnsi"/>
          <w:b/>
          <w:bCs/>
          <w:sz w:val="22"/>
          <w:szCs w:val="22"/>
        </w:rPr>
      </w:pPr>
      <w:r w:rsidRPr="00130FD8">
        <w:rPr>
          <w:rFonts w:asciiTheme="minorHAnsi" w:hAnsiTheme="minorHAnsi" w:cstheme="minorHAnsi"/>
          <w:b/>
          <w:bCs/>
          <w:sz w:val="22"/>
          <w:szCs w:val="22"/>
        </w:rPr>
        <w:t>k</w:t>
      </w:r>
      <w:r w:rsidR="00130FD8" w:rsidRPr="00130FD8">
        <w:rPr>
          <w:rFonts w:asciiTheme="minorHAnsi" w:hAnsiTheme="minorHAnsi" w:cstheme="minorHAnsi"/>
          <w:b/>
          <w:bCs/>
          <w:sz w:val="22"/>
          <w:szCs w:val="22"/>
        </w:rPr>
        <w:t>e</w:t>
      </w:r>
      <w:r w:rsidR="00B0465E" w:rsidRPr="00130FD8">
        <w:rPr>
          <w:rFonts w:asciiTheme="minorHAnsi" w:hAnsiTheme="minorHAnsi" w:cstheme="minorHAnsi"/>
          <w:b/>
          <w:bCs/>
          <w:sz w:val="22"/>
          <w:szCs w:val="22"/>
        </w:rPr>
        <w:t> </w:t>
      </w:r>
      <w:r w:rsidR="00130FD8" w:rsidRPr="00130FD8">
        <w:rPr>
          <w:rFonts w:asciiTheme="minorHAnsi" w:hAnsiTheme="minorHAnsi" w:cstheme="minorHAnsi"/>
          <w:b/>
          <w:bCs/>
          <w:sz w:val="22"/>
          <w:szCs w:val="22"/>
        </w:rPr>
        <w:t>Zprávě o adaptaci České republiky na změnu klimatu 2025</w:t>
      </w:r>
    </w:p>
    <w:p w14:paraId="4F5C66B0" w14:textId="77777777" w:rsidR="00130FD8" w:rsidRPr="00130FD8" w:rsidRDefault="00130FD8" w:rsidP="00130FD8">
      <w:pPr>
        <w:spacing w:after="200" w:line="276" w:lineRule="auto"/>
        <w:rPr>
          <w:rFonts w:asciiTheme="minorHAnsi" w:eastAsiaTheme="minorHAnsi" w:hAnsiTheme="minorHAnsi" w:cstheme="minorHAnsi"/>
          <w:b/>
          <w:sz w:val="22"/>
          <w:szCs w:val="22"/>
          <w:u w:val="single"/>
          <w:lang w:eastAsia="en-US"/>
        </w:rPr>
      </w:pPr>
    </w:p>
    <w:p w14:paraId="638C5D32" w14:textId="77777777" w:rsidR="00130FD8" w:rsidRPr="00130FD8" w:rsidRDefault="00130FD8" w:rsidP="00130FD8">
      <w:pPr>
        <w:spacing w:after="200" w:line="276" w:lineRule="auto"/>
        <w:rPr>
          <w:rFonts w:asciiTheme="minorHAnsi" w:eastAsiaTheme="minorHAnsi" w:hAnsiTheme="minorHAnsi" w:cstheme="minorHAnsi"/>
          <w:bCs/>
          <w:sz w:val="22"/>
          <w:szCs w:val="22"/>
          <w:u w:val="single"/>
          <w:lang w:eastAsia="en-US"/>
        </w:rPr>
      </w:pPr>
      <w:r w:rsidRPr="00130FD8">
        <w:rPr>
          <w:rFonts w:asciiTheme="minorHAnsi" w:eastAsiaTheme="minorHAnsi" w:hAnsiTheme="minorHAnsi" w:cstheme="minorHAnsi"/>
          <w:bCs/>
          <w:sz w:val="22"/>
          <w:szCs w:val="22"/>
          <w:u w:val="single"/>
          <w:lang w:eastAsia="en-US"/>
        </w:rPr>
        <w:t>Obecná poznámka k hodnocení jednotlivých adaptačních opatření</w:t>
      </w:r>
    </w:p>
    <w:p w14:paraId="1AE02128" w14:textId="77777777" w:rsidR="00130FD8" w:rsidRPr="00130FD8" w:rsidRDefault="00130FD8" w:rsidP="00443207">
      <w:pPr>
        <w:spacing w:after="200" w:line="276" w:lineRule="auto"/>
        <w:ind w:left="142"/>
        <w:jc w:val="both"/>
        <w:rPr>
          <w:rFonts w:asciiTheme="minorHAnsi" w:eastAsiaTheme="minorHAnsi" w:hAnsiTheme="minorHAnsi" w:cstheme="minorHAnsi"/>
          <w:bCs/>
          <w:sz w:val="22"/>
          <w:szCs w:val="22"/>
          <w:lang w:eastAsia="en-US"/>
        </w:rPr>
      </w:pPr>
      <w:r w:rsidRPr="00130FD8">
        <w:rPr>
          <w:rFonts w:asciiTheme="minorHAnsi" w:eastAsiaTheme="minorHAnsi" w:hAnsiTheme="minorHAnsi" w:cstheme="minorHAnsi"/>
          <w:bCs/>
          <w:sz w:val="22"/>
          <w:szCs w:val="22"/>
          <w:lang w:eastAsia="en-US"/>
        </w:rPr>
        <w:t>Uvítali bychom, kdyby mohla by být zpráva doplněna o alokaci konkrétních prostředků v rámci podpůrných programů a výše jejich čerpání, a to v jednotlivých letech, tak, aby bylo možné posoudit, jaký je postupný vývoj plnění daného adaptačního opatření.</w:t>
      </w:r>
    </w:p>
    <w:p w14:paraId="6E5DF092" w14:textId="77777777" w:rsidR="00130FD8" w:rsidRPr="00130FD8" w:rsidRDefault="00130FD8" w:rsidP="00130FD8">
      <w:pPr>
        <w:spacing w:after="200" w:line="276" w:lineRule="auto"/>
        <w:rPr>
          <w:rFonts w:asciiTheme="minorHAnsi" w:eastAsiaTheme="minorHAnsi" w:hAnsiTheme="minorHAnsi" w:cstheme="minorHAnsi"/>
          <w:b/>
          <w:sz w:val="22"/>
          <w:szCs w:val="22"/>
          <w:u w:val="single"/>
          <w:lang w:eastAsia="en-US"/>
        </w:rPr>
      </w:pPr>
    </w:p>
    <w:p w14:paraId="2F02DBA8" w14:textId="26DC5963" w:rsidR="00130FD8" w:rsidRPr="00130FD8" w:rsidRDefault="00130FD8" w:rsidP="00130FD8">
      <w:pPr>
        <w:spacing w:after="200" w:line="276" w:lineRule="auto"/>
        <w:rPr>
          <w:rFonts w:asciiTheme="minorHAnsi" w:eastAsiaTheme="minorHAnsi" w:hAnsiTheme="minorHAnsi" w:cstheme="minorHAnsi"/>
          <w:bCs/>
          <w:sz w:val="22"/>
          <w:szCs w:val="22"/>
          <w:u w:val="single"/>
          <w:lang w:eastAsia="en-US"/>
        </w:rPr>
      </w:pPr>
      <w:r w:rsidRPr="00130FD8">
        <w:rPr>
          <w:rFonts w:asciiTheme="minorHAnsi" w:eastAsiaTheme="minorHAnsi" w:hAnsiTheme="minorHAnsi" w:cstheme="minorHAnsi"/>
          <w:bCs/>
          <w:sz w:val="22"/>
          <w:szCs w:val="22"/>
          <w:u w:val="single"/>
          <w:lang w:eastAsia="en-US"/>
        </w:rPr>
        <w:t xml:space="preserve">Ke kapitole </w:t>
      </w:r>
      <w:bookmarkStart w:id="0" w:name="_Toc256000001"/>
      <w:r w:rsidRPr="00130FD8">
        <w:rPr>
          <w:rFonts w:asciiTheme="minorHAnsi" w:eastAsiaTheme="minorHAnsi" w:hAnsiTheme="minorHAnsi" w:cstheme="minorHAnsi"/>
          <w:bCs/>
          <w:sz w:val="22"/>
          <w:szCs w:val="22"/>
          <w:u w:val="single"/>
          <w:lang w:eastAsia="en-US"/>
        </w:rPr>
        <w:t>Klíčová zjištění zranitelnosti a rizik změny klimatu k roku 2024</w:t>
      </w:r>
      <w:bookmarkEnd w:id="0"/>
    </w:p>
    <w:p w14:paraId="443BB22C" w14:textId="77777777" w:rsidR="00130FD8" w:rsidRPr="00130FD8" w:rsidRDefault="00130FD8" w:rsidP="00B01290">
      <w:pPr>
        <w:pStyle w:val="Odstavecseseznamem"/>
        <w:numPr>
          <w:ilvl w:val="0"/>
          <w:numId w:val="5"/>
        </w:numPr>
        <w:spacing w:after="160" w:line="259" w:lineRule="auto"/>
        <w:ind w:left="142"/>
        <w:jc w:val="both"/>
        <w:rPr>
          <w:rFonts w:cstheme="minorHAnsi"/>
        </w:rPr>
      </w:pPr>
      <w:bookmarkStart w:id="1" w:name="_Hlk193816808"/>
      <w:r w:rsidRPr="00130FD8">
        <w:rPr>
          <w:rFonts w:cstheme="minorHAnsi"/>
        </w:rPr>
        <w:t xml:space="preserve">K odstavci </w:t>
      </w:r>
      <w:r w:rsidRPr="00130FD8">
        <w:rPr>
          <w:rFonts w:cstheme="minorHAnsi"/>
          <w:b/>
        </w:rPr>
        <w:t>Průměrné roční srážkové úhrny</w:t>
      </w:r>
      <w:r w:rsidRPr="00130FD8">
        <w:rPr>
          <w:rFonts w:cstheme="minorHAnsi"/>
        </w:rPr>
        <w:t>, textu „Taktéž nejsou pozorovány trendy ve změně denních extrémních srážkových úhrnů</w:t>
      </w:r>
      <w:bookmarkEnd w:id="1"/>
      <w:r w:rsidRPr="00130FD8">
        <w:rPr>
          <w:rFonts w:cstheme="minorHAnsi"/>
        </w:rPr>
        <w:t>.“</w:t>
      </w:r>
    </w:p>
    <w:p w14:paraId="412F203F" w14:textId="77777777" w:rsidR="00130FD8" w:rsidRPr="00130FD8" w:rsidRDefault="00130FD8" w:rsidP="00130FD8">
      <w:pPr>
        <w:pStyle w:val="Odstavecseseznamem"/>
        <w:ind w:left="142"/>
        <w:jc w:val="both"/>
        <w:rPr>
          <w:rFonts w:cstheme="minorHAnsi"/>
        </w:rPr>
      </w:pPr>
    </w:p>
    <w:p w14:paraId="47F4D7B2" w14:textId="77777777" w:rsidR="00130FD8" w:rsidRPr="00130FD8" w:rsidRDefault="00130FD8" w:rsidP="00130FD8">
      <w:pPr>
        <w:pStyle w:val="Odstavecseseznamem"/>
        <w:ind w:left="142"/>
        <w:jc w:val="both"/>
        <w:rPr>
          <w:rFonts w:cstheme="minorHAnsi"/>
        </w:rPr>
      </w:pPr>
      <w:r w:rsidRPr="00130FD8">
        <w:rPr>
          <w:rFonts w:cstheme="minorHAnsi"/>
        </w:rPr>
        <w:t>Tento závěr je v přímém rozporu s výzkumným projektem PERUN: „Pro hodnocení vývoje extrémních krátkodobých srážek v budoucím klimatu jsou dále využita data modelu ALADIN-</w:t>
      </w:r>
      <w:proofErr w:type="spellStart"/>
      <w:r w:rsidRPr="00130FD8">
        <w:rPr>
          <w:rFonts w:cstheme="minorHAnsi"/>
        </w:rPr>
        <w:t>Climate</w:t>
      </w:r>
      <w:proofErr w:type="spellEnd"/>
      <w:r w:rsidRPr="00130FD8">
        <w:rPr>
          <w:rFonts w:cstheme="minorHAnsi"/>
        </w:rPr>
        <w:t xml:space="preserve"> spočtená pro dva emisní scénáře SSP2-45 a SSP5-85. Analyzována byla prostorová maxima a vysoké percentily ročních maxim </w:t>
      </w:r>
      <w:proofErr w:type="gramStart"/>
      <w:r w:rsidRPr="00130FD8">
        <w:rPr>
          <w:rFonts w:cstheme="minorHAnsi"/>
        </w:rPr>
        <w:t>1h</w:t>
      </w:r>
      <w:proofErr w:type="gramEnd"/>
      <w:r w:rsidRPr="00130FD8">
        <w:rPr>
          <w:rFonts w:cstheme="minorHAnsi"/>
        </w:rPr>
        <w:t xml:space="preserve"> až 48h srážek napočtené pro každý rok přes celé území ČR, tj. vývoj nejextrémnějších hodnot srážkových úhrnů simulovaných modelem na území ČR.  Z této analýzy je patrné, že dle scénáře SSP5-85 bude docházet k trvalému nárůstu extrémních srážkových úhrnů, zatímco v mírnějším scénáři SSP2-45 bude růst pokračovat do poloviny 21. století, pak ale dochází ke stagnaci nebo i mírnému poklesu (v závislosti na zvolené statistické charakteristice a trvání deště).“.</w:t>
      </w:r>
    </w:p>
    <w:p w14:paraId="17039418" w14:textId="77777777" w:rsidR="00130FD8" w:rsidRPr="00130FD8" w:rsidRDefault="00130FD8" w:rsidP="00130FD8">
      <w:pPr>
        <w:pStyle w:val="Odstavecseseznamem"/>
        <w:ind w:left="142"/>
        <w:jc w:val="both"/>
        <w:rPr>
          <w:rFonts w:cstheme="minorHAnsi"/>
        </w:rPr>
      </w:pPr>
      <w:r w:rsidRPr="00130FD8">
        <w:rPr>
          <w:rFonts w:cstheme="minorHAnsi"/>
        </w:rPr>
        <w:t>Stejně tak je v přímém rozporu se statistickou evidencí pojišťoven, kdy setrvale roste počet škod z extrémních atmosférických srážek (záplava, při které dešťové srážky nestíhají odtékat; tento pojem není možné zaměňovat s povodní, která vzniká vylitím vodního toku z břehů, tj. jeho nedostatečnou kapacitou).</w:t>
      </w:r>
    </w:p>
    <w:p w14:paraId="7F551AAE" w14:textId="77777777" w:rsidR="00130FD8" w:rsidRPr="00130FD8" w:rsidRDefault="00130FD8" w:rsidP="00130FD8">
      <w:pPr>
        <w:pStyle w:val="Odstavecseseznamem"/>
        <w:ind w:left="142"/>
        <w:jc w:val="both"/>
        <w:rPr>
          <w:rFonts w:cstheme="minorHAnsi"/>
        </w:rPr>
      </w:pPr>
      <w:r w:rsidRPr="00130FD8">
        <w:rPr>
          <w:rFonts w:cstheme="minorHAnsi"/>
        </w:rPr>
        <w:t>Tento fakt by měl být základem přístupu k adaptačním opatřením z hlediska prevence povodní a bleskových záplav.</w:t>
      </w:r>
    </w:p>
    <w:p w14:paraId="7EED8DBA" w14:textId="77777777" w:rsidR="00130FD8" w:rsidRPr="00130FD8" w:rsidRDefault="00130FD8" w:rsidP="00130FD8">
      <w:pPr>
        <w:pStyle w:val="Odstavecseseznamem"/>
        <w:ind w:left="142"/>
        <w:jc w:val="both"/>
        <w:rPr>
          <w:rFonts w:cstheme="minorHAnsi"/>
        </w:rPr>
      </w:pPr>
    </w:p>
    <w:p w14:paraId="7A6316F9" w14:textId="77777777" w:rsidR="00130FD8" w:rsidRPr="00130FD8" w:rsidRDefault="00130FD8" w:rsidP="00B01290">
      <w:pPr>
        <w:pStyle w:val="Odstavecseseznamem"/>
        <w:numPr>
          <w:ilvl w:val="0"/>
          <w:numId w:val="5"/>
        </w:numPr>
        <w:spacing w:after="160" w:line="259" w:lineRule="auto"/>
        <w:ind w:left="142"/>
        <w:jc w:val="both"/>
        <w:rPr>
          <w:rFonts w:cstheme="minorHAnsi"/>
        </w:rPr>
      </w:pPr>
      <w:r w:rsidRPr="00130FD8">
        <w:rPr>
          <w:rFonts w:cstheme="minorHAnsi"/>
        </w:rPr>
        <w:t xml:space="preserve">K odstavci </w:t>
      </w:r>
      <w:r w:rsidRPr="00130FD8">
        <w:rPr>
          <w:rFonts w:cstheme="minorHAnsi"/>
          <w:b/>
        </w:rPr>
        <w:t>Výskyt</w:t>
      </w:r>
      <w:r w:rsidRPr="00130FD8">
        <w:rPr>
          <w:rFonts w:cstheme="minorHAnsi"/>
        </w:rPr>
        <w:t xml:space="preserve"> </w:t>
      </w:r>
      <w:r w:rsidRPr="00130FD8">
        <w:rPr>
          <w:rFonts w:cstheme="minorHAnsi"/>
          <w:b/>
          <w:bCs/>
        </w:rPr>
        <w:t>nebezpečných hydrometeorologických jevů</w:t>
      </w:r>
      <w:r w:rsidRPr="00130FD8">
        <w:rPr>
          <w:rFonts w:cstheme="minorHAnsi"/>
        </w:rPr>
        <w:t>, textu „je velmi volatilní a nelze u nich prokázat trend“</w:t>
      </w:r>
    </w:p>
    <w:p w14:paraId="467538C8" w14:textId="77777777" w:rsidR="00130FD8" w:rsidRPr="00130FD8" w:rsidRDefault="00130FD8" w:rsidP="00130FD8">
      <w:pPr>
        <w:pStyle w:val="Odstavecseseznamem"/>
        <w:ind w:left="142"/>
        <w:jc w:val="both"/>
        <w:rPr>
          <w:rFonts w:cstheme="minorHAnsi"/>
        </w:rPr>
      </w:pPr>
    </w:p>
    <w:p w14:paraId="1A1020E8" w14:textId="77777777" w:rsidR="00130FD8" w:rsidRPr="00130FD8" w:rsidRDefault="00130FD8" w:rsidP="00130FD8">
      <w:pPr>
        <w:pStyle w:val="Odstavecseseznamem"/>
        <w:ind w:left="142"/>
        <w:jc w:val="both"/>
        <w:rPr>
          <w:rFonts w:cstheme="minorHAnsi"/>
        </w:rPr>
      </w:pPr>
      <w:r w:rsidRPr="00130FD8">
        <w:rPr>
          <w:rFonts w:cstheme="minorHAnsi"/>
        </w:rPr>
        <w:t xml:space="preserve">Je nutné rozlišovat větrné smrště v rámci frontálních systémů (zimní bouře, nebo orkány). V případě konvektivních bouří a doprovodných jevů, jako je přívalový déšť, krupobití, nebo vichřice (extrémně i tornádo), pozorujeme v pojistných škodách rostoucí četnost i intenzitu. To předpokládají i mnohé klimatické modely dodávané pojišťovnám, a také historická zkušenost (tornádo na jižní Moravě jako první tornádo 4. stupně u nás). </w:t>
      </w:r>
    </w:p>
    <w:p w14:paraId="77CB2C5C" w14:textId="77777777" w:rsidR="00130FD8" w:rsidRPr="00130FD8" w:rsidRDefault="00130FD8" w:rsidP="00130FD8">
      <w:pPr>
        <w:pStyle w:val="Odstavecseseznamem"/>
        <w:ind w:left="142"/>
        <w:jc w:val="both"/>
        <w:rPr>
          <w:rFonts w:cstheme="minorHAnsi"/>
        </w:rPr>
      </w:pPr>
      <w:r w:rsidRPr="00130FD8">
        <w:rPr>
          <w:rFonts w:cstheme="minorHAnsi"/>
        </w:rPr>
        <w:t>Podobně interpretujeme i výstupy z projektu PERUN o změně denních srážkových úhrnů a zejména externality 1hodinových, nebo 3hodinových srážkových úhrnů.</w:t>
      </w:r>
    </w:p>
    <w:p w14:paraId="4871BB95" w14:textId="77777777" w:rsidR="00130FD8" w:rsidRPr="00130FD8" w:rsidRDefault="00130FD8" w:rsidP="00130FD8">
      <w:pPr>
        <w:pStyle w:val="Odstavecseseznamem"/>
        <w:ind w:left="142"/>
        <w:jc w:val="both"/>
        <w:rPr>
          <w:rFonts w:cstheme="minorHAnsi"/>
        </w:rPr>
      </w:pPr>
      <w:r w:rsidRPr="00130FD8">
        <w:rPr>
          <w:rFonts w:cstheme="minorHAnsi"/>
        </w:rPr>
        <w:lastRenderedPageBreak/>
        <w:t>Jde o zásadní interpretaci, která by měla mít vliv na priority adaptačních opatření v rámci zvládání povodňových rizik.</w:t>
      </w:r>
    </w:p>
    <w:p w14:paraId="4E362E33" w14:textId="77777777" w:rsidR="00130FD8" w:rsidRPr="00130FD8" w:rsidRDefault="00130FD8" w:rsidP="00130FD8">
      <w:pPr>
        <w:pStyle w:val="Odstavecseseznamem"/>
        <w:ind w:left="142"/>
        <w:jc w:val="both"/>
        <w:rPr>
          <w:rFonts w:cstheme="minorHAnsi"/>
        </w:rPr>
      </w:pPr>
    </w:p>
    <w:p w14:paraId="0F974A06" w14:textId="77777777" w:rsidR="00130FD8" w:rsidRPr="00130FD8" w:rsidRDefault="00130FD8" w:rsidP="00B01290">
      <w:pPr>
        <w:pStyle w:val="Odstavecseseznamem"/>
        <w:numPr>
          <w:ilvl w:val="0"/>
          <w:numId w:val="5"/>
        </w:numPr>
        <w:spacing w:after="160" w:line="259" w:lineRule="auto"/>
        <w:ind w:left="142"/>
        <w:jc w:val="both"/>
        <w:rPr>
          <w:rFonts w:cstheme="minorHAnsi"/>
        </w:rPr>
      </w:pPr>
      <w:r w:rsidRPr="00130FD8">
        <w:rPr>
          <w:rFonts w:cstheme="minorHAnsi"/>
        </w:rPr>
        <w:t xml:space="preserve">K odstavci </w:t>
      </w:r>
      <w:r w:rsidRPr="00130FD8">
        <w:rPr>
          <w:rFonts w:cstheme="minorHAnsi"/>
          <w:b/>
        </w:rPr>
        <w:t>Vliv</w:t>
      </w:r>
      <w:r w:rsidRPr="00130FD8">
        <w:rPr>
          <w:rFonts w:cstheme="minorHAnsi"/>
        </w:rPr>
        <w:t xml:space="preserve"> </w:t>
      </w:r>
      <w:r w:rsidRPr="00130FD8">
        <w:rPr>
          <w:rFonts w:cstheme="minorHAnsi"/>
          <w:b/>
          <w:bCs/>
        </w:rPr>
        <w:t>procesů územního rozvoje</w:t>
      </w:r>
      <w:r w:rsidRPr="00130FD8">
        <w:rPr>
          <w:rFonts w:cstheme="minorHAnsi"/>
        </w:rPr>
        <w:t xml:space="preserve"> </w:t>
      </w:r>
      <w:r w:rsidRPr="00130FD8">
        <w:rPr>
          <w:rFonts w:cstheme="minorHAnsi"/>
          <w:b/>
        </w:rPr>
        <w:t>na krajinu</w:t>
      </w:r>
      <w:r w:rsidRPr="00130FD8">
        <w:rPr>
          <w:rFonts w:cstheme="minorHAnsi"/>
        </w:rPr>
        <w:t>, textu „Dochází k zástavbě krajiny a k zvyšování zastoupení umělých nepropustných povrchů, což omezuje schopnost krajiny zadržovat vodu a tím i její funkci v ochraně proti suchu a povodním. Situaci pomáhá řešit implementace přírodě blízkých opatření na vodních tocích a další adaptační opatření v krajině.“</w:t>
      </w:r>
    </w:p>
    <w:p w14:paraId="39FF8672" w14:textId="77777777" w:rsidR="00130FD8" w:rsidRPr="00130FD8" w:rsidRDefault="00130FD8" w:rsidP="00130FD8">
      <w:pPr>
        <w:pStyle w:val="Odstavecseseznamem"/>
        <w:ind w:left="142"/>
        <w:jc w:val="both"/>
        <w:rPr>
          <w:rFonts w:cstheme="minorHAnsi"/>
        </w:rPr>
      </w:pPr>
    </w:p>
    <w:p w14:paraId="1AD59B15" w14:textId="77777777" w:rsidR="00130FD8" w:rsidRPr="00130FD8" w:rsidRDefault="00130FD8" w:rsidP="00130FD8">
      <w:pPr>
        <w:pStyle w:val="Odstavecseseznamem"/>
        <w:ind w:left="142"/>
        <w:jc w:val="both"/>
        <w:rPr>
          <w:rFonts w:cstheme="minorHAnsi"/>
        </w:rPr>
      </w:pPr>
      <w:r w:rsidRPr="00130FD8">
        <w:rPr>
          <w:rFonts w:cstheme="minorHAnsi"/>
        </w:rPr>
        <w:t xml:space="preserve">Potvrzujeme, že pokračující výstavba v záplavových zónách, resp. nivách toků je dlouhodobým nešvarem. V tomto ohledu vnímáme přínosem navrhovanou novelu vodního zákona, která urychluje proces </w:t>
      </w:r>
      <w:proofErr w:type="spellStart"/>
      <w:r w:rsidRPr="00130FD8">
        <w:rPr>
          <w:rFonts w:cstheme="minorHAnsi"/>
        </w:rPr>
        <w:t>renaturace</w:t>
      </w:r>
      <w:proofErr w:type="spellEnd"/>
      <w:r w:rsidRPr="00130FD8">
        <w:rPr>
          <w:rFonts w:cstheme="minorHAnsi"/>
        </w:rPr>
        <w:t xml:space="preserve"> říčních toků.  Zároveň bychom chtěli zdůraznit potřebu lepší ochrany záplavových území před další výstavbou. Jako prostředek může sloužit například obecní poplatek za údržbu protipovodňové ochrany, kterou by hradili pouze vlastníci v záplavovém území.</w:t>
      </w:r>
    </w:p>
    <w:p w14:paraId="6AD4B236" w14:textId="7F37FB76" w:rsidR="00130FD8" w:rsidRPr="00130FD8" w:rsidRDefault="00130FD8" w:rsidP="00130FD8">
      <w:pPr>
        <w:spacing w:after="200" w:line="276" w:lineRule="auto"/>
        <w:rPr>
          <w:rFonts w:asciiTheme="minorHAnsi" w:eastAsiaTheme="minorHAnsi" w:hAnsiTheme="minorHAnsi" w:cstheme="minorHAnsi"/>
          <w:bCs/>
          <w:sz w:val="22"/>
          <w:szCs w:val="22"/>
          <w:u w:val="single"/>
          <w:lang w:eastAsia="en-US"/>
        </w:rPr>
      </w:pPr>
      <w:r>
        <w:rPr>
          <w:rFonts w:asciiTheme="minorHAnsi" w:eastAsiaTheme="minorHAnsi" w:hAnsiTheme="minorHAnsi" w:cstheme="minorHAnsi"/>
          <w:bCs/>
          <w:sz w:val="22"/>
          <w:szCs w:val="22"/>
          <w:u w:val="single"/>
          <w:lang w:eastAsia="en-US"/>
        </w:rPr>
        <w:t xml:space="preserve">Ke kapitole </w:t>
      </w:r>
      <w:r w:rsidRPr="00130FD8">
        <w:rPr>
          <w:rFonts w:asciiTheme="minorHAnsi" w:eastAsiaTheme="minorHAnsi" w:hAnsiTheme="minorHAnsi" w:cstheme="minorHAnsi"/>
          <w:bCs/>
          <w:sz w:val="22"/>
          <w:szCs w:val="22"/>
          <w:u w:val="single"/>
          <w:lang w:eastAsia="en-US"/>
        </w:rPr>
        <w:t>Povodně</w:t>
      </w:r>
    </w:p>
    <w:p w14:paraId="7CC5B8C0" w14:textId="77777777" w:rsidR="00130FD8" w:rsidRPr="00130FD8" w:rsidRDefault="00130FD8" w:rsidP="00B01290">
      <w:pPr>
        <w:pStyle w:val="Odstavecseseznamem"/>
        <w:numPr>
          <w:ilvl w:val="0"/>
          <w:numId w:val="6"/>
        </w:numPr>
        <w:spacing w:after="160" w:line="259" w:lineRule="auto"/>
        <w:ind w:left="142"/>
        <w:jc w:val="both"/>
        <w:rPr>
          <w:rFonts w:cstheme="minorHAnsi"/>
        </w:rPr>
      </w:pPr>
      <w:r w:rsidRPr="00130FD8">
        <w:rPr>
          <w:rFonts w:cstheme="minorHAnsi"/>
        </w:rPr>
        <w:t>K textu „Změna povodňového režimu byla identifikována v případě povodní s krátkou dobou opakování a souvisí s poklesem sněhových zásob a událostí jarního tání.“</w:t>
      </w:r>
    </w:p>
    <w:p w14:paraId="484D96C2" w14:textId="77777777" w:rsidR="00130FD8" w:rsidRPr="00130FD8" w:rsidRDefault="00130FD8" w:rsidP="00130FD8">
      <w:pPr>
        <w:pStyle w:val="Odstavecseseznamem"/>
        <w:ind w:left="142"/>
        <w:jc w:val="both"/>
        <w:rPr>
          <w:rFonts w:cstheme="minorHAnsi"/>
        </w:rPr>
      </w:pPr>
    </w:p>
    <w:p w14:paraId="639D77CD" w14:textId="77777777" w:rsidR="00130FD8" w:rsidRPr="00130FD8" w:rsidRDefault="00130FD8" w:rsidP="00130FD8">
      <w:pPr>
        <w:pStyle w:val="Odstavecseseznamem"/>
        <w:ind w:left="142"/>
        <w:jc w:val="both"/>
        <w:rPr>
          <w:rFonts w:cstheme="minorHAnsi"/>
        </w:rPr>
      </w:pPr>
      <w:r w:rsidRPr="00130FD8">
        <w:rPr>
          <w:rFonts w:cstheme="minorHAnsi"/>
        </w:rPr>
        <w:t>Chceme zdůraznit, že v pojistných statistikách roste četnost škod z atmosférických srážek, větru a krupobití, což je v souladu s evropskými statistikami, podle kterých nebezpečí konvektivních bouří roste spolu s energií atmosféry (CAPE). Tento fakt má významný vliv na přípravu protipovodňových opatření a je tedy nutné jej dobře posoudit. Opatření by měla více směřovat směrem k zadržování vody v celé ploše krajiny.</w:t>
      </w:r>
    </w:p>
    <w:p w14:paraId="2B09DFD2" w14:textId="77777777" w:rsidR="00130FD8" w:rsidRPr="00130FD8" w:rsidRDefault="00130FD8" w:rsidP="00130FD8">
      <w:pPr>
        <w:pStyle w:val="Odstavecseseznamem"/>
        <w:ind w:left="142"/>
        <w:jc w:val="both"/>
        <w:rPr>
          <w:rFonts w:cstheme="minorHAnsi"/>
        </w:rPr>
      </w:pPr>
    </w:p>
    <w:p w14:paraId="34DC47CB" w14:textId="77777777" w:rsidR="00130FD8" w:rsidRPr="00130FD8" w:rsidRDefault="00130FD8" w:rsidP="00B01290">
      <w:pPr>
        <w:pStyle w:val="Odstavecseseznamem"/>
        <w:numPr>
          <w:ilvl w:val="0"/>
          <w:numId w:val="6"/>
        </w:numPr>
        <w:spacing w:after="160" w:line="259" w:lineRule="auto"/>
        <w:ind w:left="142"/>
        <w:jc w:val="both"/>
        <w:rPr>
          <w:rFonts w:cstheme="minorHAnsi"/>
        </w:rPr>
      </w:pPr>
      <w:r w:rsidRPr="00130FD8">
        <w:rPr>
          <w:rFonts w:cstheme="minorHAnsi"/>
        </w:rPr>
        <w:t>K textu „V záplavovém území 100leté povodně žije přibližně 5 % obyvatel. Nedaří se v souladu s cíli plánů pro zvládání povodňových rizik nástroji územního plánování zmenšovat rozsah ploch v riziku.“</w:t>
      </w:r>
    </w:p>
    <w:p w14:paraId="01BAFBAF" w14:textId="77777777" w:rsidR="00130FD8" w:rsidRPr="00130FD8" w:rsidRDefault="00130FD8" w:rsidP="00130FD8">
      <w:pPr>
        <w:pStyle w:val="Odstavecseseznamem"/>
        <w:ind w:left="142"/>
        <w:jc w:val="both"/>
        <w:rPr>
          <w:rFonts w:cstheme="minorHAnsi"/>
        </w:rPr>
      </w:pPr>
    </w:p>
    <w:p w14:paraId="7D56203E" w14:textId="77777777" w:rsidR="00130FD8" w:rsidRPr="00130FD8" w:rsidRDefault="00130FD8" w:rsidP="00130FD8">
      <w:pPr>
        <w:pStyle w:val="Odstavecseseznamem"/>
        <w:ind w:left="142"/>
        <w:jc w:val="both"/>
        <w:rPr>
          <w:rFonts w:cstheme="minorHAnsi"/>
        </w:rPr>
      </w:pPr>
      <w:r w:rsidRPr="00130FD8">
        <w:rPr>
          <w:rFonts w:cstheme="minorHAnsi"/>
        </w:rPr>
        <w:t>Potvrzujeme a zdůrazňujeme, že jde o zásadní problém. Částečným řešením by mohla být novela vodního zákona se zapracováním připomínek uplatněných ČAP v rámci mezirezortního připomínkového řízení prostřednictvím UZS.</w:t>
      </w:r>
    </w:p>
    <w:p w14:paraId="6C1FE927" w14:textId="03394ECA" w:rsidR="00130FD8" w:rsidRPr="00130FD8" w:rsidRDefault="00130FD8" w:rsidP="00130FD8">
      <w:pPr>
        <w:spacing w:after="200" w:line="276" w:lineRule="auto"/>
        <w:rPr>
          <w:rFonts w:asciiTheme="minorHAnsi" w:eastAsiaTheme="minorHAnsi" w:hAnsiTheme="minorHAnsi" w:cstheme="minorHAnsi"/>
          <w:bCs/>
          <w:sz w:val="22"/>
          <w:szCs w:val="22"/>
          <w:u w:val="single"/>
          <w:lang w:eastAsia="en-US"/>
        </w:rPr>
      </w:pPr>
      <w:r>
        <w:rPr>
          <w:rFonts w:asciiTheme="minorHAnsi" w:eastAsiaTheme="minorHAnsi" w:hAnsiTheme="minorHAnsi" w:cstheme="minorHAnsi"/>
          <w:bCs/>
          <w:sz w:val="22"/>
          <w:szCs w:val="22"/>
          <w:u w:val="single"/>
          <w:lang w:eastAsia="en-US"/>
        </w:rPr>
        <w:t xml:space="preserve">Ke kapitole </w:t>
      </w:r>
      <w:r w:rsidRPr="00130FD8">
        <w:rPr>
          <w:rFonts w:asciiTheme="minorHAnsi" w:eastAsiaTheme="minorHAnsi" w:hAnsiTheme="minorHAnsi" w:cstheme="minorHAnsi"/>
          <w:bCs/>
          <w:sz w:val="22"/>
          <w:szCs w:val="22"/>
          <w:u w:val="single"/>
          <w:lang w:eastAsia="en-US"/>
        </w:rPr>
        <w:t>Ostatní extrémní jevy</w:t>
      </w:r>
    </w:p>
    <w:p w14:paraId="1F406D0A" w14:textId="77777777" w:rsidR="00130FD8" w:rsidRPr="00130FD8" w:rsidRDefault="00130FD8" w:rsidP="00130FD8">
      <w:pPr>
        <w:pStyle w:val="Odstavecseseznamem"/>
        <w:ind w:left="142"/>
        <w:jc w:val="both"/>
        <w:rPr>
          <w:rFonts w:cstheme="minorHAnsi"/>
        </w:rPr>
      </w:pPr>
      <w:r w:rsidRPr="00130FD8">
        <w:rPr>
          <w:rFonts w:cstheme="minorHAnsi"/>
        </w:rPr>
        <w:t xml:space="preserve">K textu „Zásadním rizikem zůstává </w:t>
      </w:r>
      <w:r w:rsidRPr="00130FD8">
        <w:rPr>
          <w:rFonts w:cstheme="minorHAnsi"/>
          <w:b/>
          <w:bCs/>
        </w:rPr>
        <w:t>výskyt nebezpečných konvektivních jevů</w:t>
      </w:r>
      <w:r w:rsidRPr="00130FD8">
        <w:rPr>
          <w:rFonts w:cstheme="minorHAnsi"/>
        </w:rPr>
        <w:t xml:space="preserve"> s doprovodnými jevy v podobě krupobití, přívalového deště, silného větru, výjimečně i tornáda.“</w:t>
      </w:r>
    </w:p>
    <w:p w14:paraId="05A3D375" w14:textId="77777777" w:rsidR="00130FD8" w:rsidRPr="00130FD8" w:rsidRDefault="00130FD8" w:rsidP="00130FD8">
      <w:pPr>
        <w:pStyle w:val="Odstavecseseznamem"/>
        <w:ind w:left="142"/>
        <w:jc w:val="both"/>
        <w:rPr>
          <w:rFonts w:cstheme="minorHAnsi"/>
        </w:rPr>
      </w:pPr>
    </w:p>
    <w:p w14:paraId="78F3D32B" w14:textId="77777777" w:rsidR="00130FD8" w:rsidRPr="00130FD8" w:rsidRDefault="00130FD8" w:rsidP="00130FD8">
      <w:pPr>
        <w:pStyle w:val="Odstavecseseznamem"/>
        <w:ind w:left="142"/>
        <w:jc w:val="both"/>
        <w:rPr>
          <w:rFonts w:cstheme="minorHAnsi"/>
        </w:rPr>
      </w:pPr>
      <w:r w:rsidRPr="00130FD8">
        <w:rPr>
          <w:rFonts w:cstheme="minorHAnsi"/>
        </w:rPr>
        <w:t>Potvrzujeme, že jde o zásadní problém, který dle našich modelů přírodních katastrof nadále poroste. Je proto zcela zásadní pro uvažování nad dalšími adaptačními opatřeními na zmírnění rizik záplav a povodní. Ta by se měla zaměřovat na zadržování vody v celé ploše krajiny, zejména modrozelenou infrastrukturu, posílení retenční kapacity půdy a hydrologické funkce lesů.</w:t>
      </w:r>
    </w:p>
    <w:p w14:paraId="3CF90425" w14:textId="3A7DA1A5" w:rsidR="00130FD8" w:rsidRPr="00130FD8" w:rsidRDefault="00130FD8" w:rsidP="00130FD8">
      <w:pPr>
        <w:spacing w:after="200" w:line="276" w:lineRule="auto"/>
        <w:rPr>
          <w:rFonts w:asciiTheme="minorHAnsi" w:eastAsiaTheme="minorHAnsi" w:hAnsiTheme="minorHAnsi" w:cstheme="minorHAnsi"/>
          <w:bCs/>
          <w:sz w:val="22"/>
          <w:szCs w:val="22"/>
          <w:u w:val="single"/>
          <w:lang w:eastAsia="en-US"/>
        </w:rPr>
      </w:pPr>
      <w:bookmarkStart w:id="2" w:name="_Toc256000011"/>
      <w:r>
        <w:rPr>
          <w:rFonts w:asciiTheme="minorHAnsi" w:eastAsiaTheme="minorHAnsi" w:hAnsiTheme="minorHAnsi" w:cstheme="minorHAnsi"/>
          <w:bCs/>
          <w:sz w:val="22"/>
          <w:szCs w:val="22"/>
          <w:u w:val="single"/>
          <w:lang w:eastAsia="en-US"/>
        </w:rPr>
        <w:t xml:space="preserve">K </w:t>
      </w:r>
      <w:r w:rsidRPr="00130FD8">
        <w:rPr>
          <w:rFonts w:asciiTheme="minorHAnsi" w:eastAsiaTheme="minorHAnsi" w:hAnsiTheme="minorHAnsi" w:cstheme="minorHAnsi"/>
          <w:bCs/>
          <w:sz w:val="22"/>
          <w:szCs w:val="22"/>
          <w:u w:val="single"/>
          <w:lang w:eastAsia="en-US"/>
        </w:rPr>
        <w:t>Vyhodnocení plnění Národního akčního plánu adaptace na změnu klimatu pro období 2021–2025</w:t>
      </w:r>
      <w:bookmarkEnd w:id="2"/>
    </w:p>
    <w:p w14:paraId="3820CC18" w14:textId="77777777" w:rsidR="00130FD8" w:rsidRDefault="00130FD8" w:rsidP="00130FD8">
      <w:pPr>
        <w:pStyle w:val="Nadpis2"/>
        <w:jc w:val="both"/>
        <w:rPr>
          <w:rFonts w:asciiTheme="minorHAnsi" w:hAnsiTheme="minorHAnsi" w:cstheme="minorHAnsi"/>
          <w:color w:val="auto"/>
          <w:sz w:val="22"/>
          <w:szCs w:val="22"/>
        </w:rPr>
      </w:pPr>
      <w:r w:rsidRPr="00130FD8">
        <w:rPr>
          <w:rFonts w:asciiTheme="minorHAnsi" w:hAnsiTheme="minorHAnsi" w:cstheme="minorHAnsi"/>
          <w:color w:val="auto"/>
          <w:sz w:val="22"/>
          <w:szCs w:val="22"/>
        </w:rPr>
        <w:lastRenderedPageBreak/>
        <w:t>K SC2, Opatření 2_1</w:t>
      </w:r>
    </w:p>
    <w:p w14:paraId="3A4B669F" w14:textId="77777777" w:rsidR="00130FD8" w:rsidRPr="00130FD8" w:rsidRDefault="00130FD8" w:rsidP="00130FD8">
      <w:pPr>
        <w:rPr>
          <w:lang w:eastAsia="en-US"/>
        </w:rPr>
      </w:pPr>
    </w:p>
    <w:p w14:paraId="5D428797" w14:textId="77777777" w:rsidR="00130FD8" w:rsidRPr="00130FD8" w:rsidRDefault="00130FD8" w:rsidP="00130FD8">
      <w:pPr>
        <w:jc w:val="both"/>
        <w:rPr>
          <w:rFonts w:asciiTheme="minorHAnsi" w:hAnsiTheme="minorHAnsi" w:cstheme="minorHAnsi"/>
          <w:sz w:val="22"/>
          <w:szCs w:val="22"/>
        </w:rPr>
      </w:pPr>
      <w:r w:rsidRPr="00130FD8">
        <w:rPr>
          <w:rFonts w:asciiTheme="minorHAnsi" w:hAnsiTheme="minorHAnsi" w:cstheme="minorHAnsi"/>
          <w:sz w:val="22"/>
          <w:szCs w:val="22"/>
        </w:rPr>
        <w:t>Považujeme za velmi důležité dokončit novelu mysliveckého zákona. Pojišťovny neřešení tohoto stavu ovlivňuje ve dvou oblastech:</w:t>
      </w:r>
    </w:p>
    <w:p w14:paraId="5C5881A6" w14:textId="77777777" w:rsidR="00130FD8" w:rsidRPr="00130FD8" w:rsidRDefault="00130FD8" w:rsidP="00130FD8">
      <w:pPr>
        <w:pBdr>
          <w:top w:val="nil"/>
          <w:left w:val="nil"/>
          <w:bottom w:val="nil"/>
          <w:right w:val="nil"/>
        </w:pBdr>
        <w:spacing w:line="235" w:lineRule="atLeast"/>
        <w:jc w:val="both"/>
        <w:rPr>
          <w:rFonts w:asciiTheme="minorHAnsi" w:hAnsiTheme="minorHAnsi" w:cstheme="minorHAnsi"/>
          <w:sz w:val="22"/>
          <w:szCs w:val="22"/>
        </w:rPr>
      </w:pPr>
      <w:r w:rsidRPr="00130FD8">
        <w:rPr>
          <w:rFonts w:asciiTheme="minorHAnsi" w:hAnsiTheme="minorHAnsi" w:cstheme="minorHAnsi"/>
          <w:sz w:val="22"/>
          <w:szCs w:val="22"/>
        </w:rPr>
        <w:t>1. přemnožená zvěř způsobuje nadměrné škody v dopravě na pozemních komunikacích,</w:t>
      </w:r>
    </w:p>
    <w:p w14:paraId="4A729652" w14:textId="77777777" w:rsidR="00130FD8" w:rsidRPr="00130FD8" w:rsidRDefault="00130FD8" w:rsidP="00130FD8">
      <w:pPr>
        <w:pBdr>
          <w:top w:val="nil"/>
          <w:left w:val="nil"/>
          <w:bottom w:val="nil"/>
          <w:right w:val="nil"/>
        </w:pBdr>
        <w:spacing w:line="235" w:lineRule="atLeast"/>
        <w:jc w:val="both"/>
        <w:rPr>
          <w:rFonts w:asciiTheme="minorHAnsi" w:hAnsiTheme="minorHAnsi" w:cstheme="minorHAnsi"/>
          <w:sz w:val="22"/>
          <w:szCs w:val="22"/>
        </w:rPr>
      </w:pPr>
      <w:r w:rsidRPr="00130FD8">
        <w:rPr>
          <w:rFonts w:asciiTheme="minorHAnsi" w:hAnsiTheme="minorHAnsi" w:cstheme="minorHAnsi"/>
          <w:sz w:val="22"/>
          <w:szCs w:val="22"/>
        </w:rPr>
        <w:t>2. přemnožená zvěř brání přirozené obnově lesů.</w:t>
      </w:r>
    </w:p>
    <w:p w14:paraId="28FD998A" w14:textId="31985DFF" w:rsidR="00130FD8" w:rsidRDefault="00130FD8" w:rsidP="00130FD8">
      <w:pPr>
        <w:jc w:val="both"/>
        <w:rPr>
          <w:rFonts w:asciiTheme="minorHAnsi" w:hAnsiTheme="minorHAnsi" w:cstheme="minorHAnsi"/>
          <w:sz w:val="22"/>
          <w:szCs w:val="22"/>
        </w:rPr>
      </w:pPr>
      <w:r w:rsidRPr="00130FD8">
        <w:rPr>
          <w:rFonts w:asciiTheme="minorHAnsi" w:hAnsiTheme="minorHAnsi" w:cstheme="minorHAnsi"/>
          <w:sz w:val="22"/>
          <w:szCs w:val="22"/>
        </w:rPr>
        <w:t xml:space="preserve">Význam lesů jako vodohospodářského prvku nelze podceňovat. Jak při bleskových povodních v Šumvaldu (2020), tak při plošných povodních 2024 ve Slezsku a na Moravě se zdá, že odlesnění Jeseníků v důsledku kůrovce mělo negativní vliv na intenzitu povodňové vlny, neboť srážkové úhrny se lesech nezbrzdily a stekly přímo do dolin. Odpovídá tomu úhrn srážek vs. průtoky v tocích. Pro přesné vyhodnocení nám ale chybí měření srážkových úhrnů v hodinových nebo </w:t>
      </w:r>
      <w:r w:rsidR="00443207">
        <w:rPr>
          <w:rFonts w:asciiTheme="minorHAnsi" w:hAnsiTheme="minorHAnsi" w:cstheme="minorHAnsi"/>
          <w:sz w:val="22"/>
          <w:szCs w:val="22"/>
        </w:rPr>
        <w:t>tří</w:t>
      </w:r>
      <w:r w:rsidRPr="00130FD8">
        <w:rPr>
          <w:rFonts w:asciiTheme="minorHAnsi" w:hAnsiTheme="minorHAnsi" w:cstheme="minorHAnsi"/>
          <w:sz w:val="22"/>
          <w:szCs w:val="22"/>
        </w:rPr>
        <w:t>hodinových intervalech. Populace zvěře a tím i obnova lesů je zásadním adaptačním opatřením, které je jasné a měřitelné.</w:t>
      </w:r>
    </w:p>
    <w:p w14:paraId="437C8E77" w14:textId="77777777" w:rsidR="00130FD8" w:rsidRPr="00130FD8" w:rsidRDefault="00130FD8" w:rsidP="00130FD8">
      <w:pPr>
        <w:jc w:val="both"/>
        <w:rPr>
          <w:rFonts w:asciiTheme="minorHAnsi" w:hAnsiTheme="minorHAnsi" w:cstheme="minorHAnsi"/>
          <w:sz w:val="22"/>
          <w:szCs w:val="22"/>
        </w:rPr>
      </w:pPr>
    </w:p>
    <w:p w14:paraId="23F7FD21" w14:textId="7C0F3628" w:rsidR="00130FD8" w:rsidRDefault="00130FD8" w:rsidP="00130FD8">
      <w:pPr>
        <w:pStyle w:val="Nadpis2"/>
        <w:jc w:val="both"/>
        <w:rPr>
          <w:rFonts w:asciiTheme="minorHAnsi" w:hAnsiTheme="minorHAnsi" w:cstheme="minorHAnsi"/>
          <w:color w:val="auto"/>
          <w:sz w:val="22"/>
          <w:szCs w:val="22"/>
        </w:rPr>
      </w:pPr>
      <w:r w:rsidRPr="00130FD8">
        <w:rPr>
          <w:rFonts w:asciiTheme="minorHAnsi" w:hAnsiTheme="minorHAnsi" w:cstheme="minorHAnsi"/>
          <w:color w:val="auto"/>
          <w:sz w:val="22"/>
          <w:szCs w:val="22"/>
        </w:rPr>
        <w:t>K SC4, Adaptační opatření pro snížení rizik povodní a přívalových povodní v</w:t>
      </w:r>
      <w:r>
        <w:rPr>
          <w:rFonts w:asciiTheme="minorHAnsi" w:hAnsiTheme="minorHAnsi" w:cstheme="minorHAnsi"/>
          <w:color w:val="auto"/>
          <w:sz w:val="22"/>
          <w:szCs w:val="22"/>
        </w:rPr>
        <w:t> </w:t>
      </w:r>
      <w:r w:rsidRPr="00130FD8">
        <w:rPr>
          <w:rFonts w:asciiTheme="minorHAnsi" w:hAnsiTheme="minorHAnsi" w:cstheme="minorHAnsi"/>
          <w:color w:val="auto"/>
          <w:sz w:val="22"/>
          <w:szCs w:val="22"/>
        </w:rPr>
        <w:t>sídlech</w:t>
      </w:r>
    </w:p>
    <w:p w14:paraId="6F24FCF7" w14:textId="77777777" w:rsidR="00130FD8" w:rsidRPr="00130FD8" w:rsidRDefault="00130FD8" w:rsidP="00130FD8">
      <w:pPr>
        <w:rPr>
          <w:lang w:eastAsia="en-US"/>
        </w:rPr>
      </w:pPr>
    </w:p>
    <w:p w14:paraId="7BB6A517" w14:textId="77777777" w:rsidR="00130FD8" w:rsidRPr="00130FD8" w:rsidRDefault="00130FD8" w:rsidP="00B01290">
      <w:pPr>
        <w:pStyle w:val="Odstavecseseznamem"/>
        <w:numPr>
          <w:ilvl w:val="0"/>
          <w:numId w:val="7"/>
        </w:numPr>
        <w:spacing w:after="160" w:line="259" w:lineRule="auto"/>
        <w:ind w:left="0"/>
        <w:jc w:val="both"/>
        <w:rPr>
          <w:rFonts w:cstheme="minorHAnsi"/>
        </w:rPr>
      </w:pPr>
      <w:r w:rsidRPr="00130FD8">
        <w:rPr>
          <w:rFonts w:cstheme="minorHAnsi"/>
          <w:bCs/>
        </w:rPr>
        <w:t>K</w:t>
      </w:r>
      <w:r w:rsidRPr="00130FD8">
        <w:rPr>
          <w:rFonts w:cstheme="minorHAnsi"/>
          <w:b/>
          <w:bCs/>
        </w:rPr>
        <w:t xml:space="preserve"> </w:t>
      </w:r>
      <w:r w:rsidRPr="00130FD8">
        <w:rPr>
          <w:rFonts w:cstheme="minorHAnsi"/>
          <w:bCs/>
        </w:rPr>
        <w:t>Opatření 4_7, textu „</w:t>
      </w:r>
      <w:r w:rsidRPr="00130FD8">
        <w:rPr>
          <w:rFonts w:cstheme="minorHAnsi"/>
        </w:rPr>
        <w:t>Pilotní projekt ke snížení počtu obyvatel trvale bydlících v povodňových oblastech (úkol 4_7.3) nebyl zahájen“</w:t>
      </w:r>
    </w:p>
    <w:p w14:paraId="28E855D9" w14:textId="77777777" w:rsidR="00130FD8" w:rsidRPr="00130FD8" w:rsidRDefault="00130FD8" w:rsidP="00130FD8">
      <w:pPr>
        <w:pStyle w:val="Odstavecseseznamem"/>
        <w:ind w:left="0"/>
        <w:jc w:val="both"/>
        <w:rPr>
          <w:rFonts w:cstheme="minorHAnsi"/>
        </w:rPr>
      </w:pPr>
    </w:p>
    <w:p w14:paraId="74322E49" w14:textId="77777777" w:rsidR="00130FD8" w:rsidRPr="00130FD8" w:rsidRDefault="00130FD8" w:rsidP="00130FD8">
      <w:pPr>
        <w:pStyle w:val="Odstavecseseznamem"/>
        <w:ind w:left="0"/>
        <w:jc w:val="both"/>
        <w:rPr>
          <w:rFonts w:cstheme="minorHAnsi"/>
        </w:rPr>
      </w:pPr>
      <w:r w:rsidRPr="00130FD8">
        <w:rPr>
          <w:rFonts w:cstheme="minorHAnsi"/>
        </w:rPr>
        <w:t>Pojišťovny vnímají jako zásadní problém a rády by se zapojily do případného pilotního projektu.</w:t>
      </w:r>
    </w:p>
    <w:p w14:paraId="44269929" w14:textId="77777777" w:rsidR="00130FD8" w:rsidRPr="00130FD8" w:rsidRDefault="00130FD8" w:rsidP="00130FD8">
      <w:pPr>
        <w:pStyle w:val="Odstavecseseznamem"/>
        <w:ind w:left="0"/>
        <w:jc w:val="both"/>
        <w:rPr>
          <w:rFonts w:cstheme="minorHAnsi"/>
        </w:rPr>
      </w:pPr>
    </w:p>
    <w:p w14:paraId="17CE9071" w14:textId="77777777" w:rsidR="00130FD8" w:rsidRPr="00130FD8" w:rsidRDefault="00130FD8" w:rsidP="00B01290">
      <w:pPr>
        <w:pStyle w:val="Odstavecseseznamem"/>
        <w:numPr>
          <w:ilvl w:val="0"/>
          <w:numId w:val="7"/>
        </w:numPr>
        <w:spacing w:after="160" w:line="259" w:lineRule="auto"/>
        <w:ind w:left="0"/>
        <w:jc w:val="both"/>
        <w:rPr>
          <w:rFonts w:cstheme="minorHAnsi"/>
        </w:rPr>
      </w:pPr>
      <w:r w:rsidRPr="00130FD8">
        <w:rPr>
          <w:rFonts w:cstheme="minorHAnsi"/>
        </w:rPr>
        <w:t>K Opatření 4_7, textu „</w:t>
      </w:r>
      <w:r w:rsidRPr="00130FD8">
        <w:rPr>
          <w:rFonts w:cstheme="minorHAnsi"/>
          <w:u w:val="single"/>
        </w:rPr>
        <w:t>Plánováno</w:t>
      </w:r>
      <w:r w:rsidRPr="00130FD8">
        <w:rPr>
          <w:rFonts w:cstheme="minorHAnsi"/>
        </w:rPr>
        <w:t xml:space="preserve"> je v rámci novelizace vodního zákona a související vyhlášky o stanovování záplavových území zavést úpravy týkající se umisťování, projektování a povolování staveb v záplavových územích a zajistit financování pro uvedený pilotní projekt.“</w:t>
      </w:r>
    </w:p>
    <w:p w14:paraId="6A87EAA8" w14:textId="77777777" w:rsidR="00130FD8" w:rsidRPr="00130FD8" w:rsidRDefault="00130FD8" w:rsidP="00130FD8">
      <w:pPr>
        <w:pStyle w:val="Odstavecseseznamem"/>
        <w:ind w:left="0"/>
        <w:rPr>
          <w:rFonts w:cstheme="minorHAnsi"/>
        </w:rPr>
      </w:pPr>
    </w:p>
    <w:p w14:paraId="7B42244A" w14:textId="77777777" w:rsidR="00130FD8" w:rsidRPr="00130FD8" w:rsidRDefault="00130FD8" w:rsidP="00130FD8">
      <w:pPr>
        <w:pStyle w:val="Odstavecseseznamem"/>
        <w:ind w:left="0"/>
        <w:jc w:val="both"/>
        <w:rPr>
          <w:rFonts w:cstheme="minorHAnsi"/>
        </w:rPr>
      </w:pPr>
      <w:r w:rsidRPr="00130FD8">
        <w:rPr>
          <w:rFonts w:cstheme="minorHAnsi"/>
        </w:rPr>
        <w:t xml:space="preserve">Předně je nutno poznamenat, že je v zájmu pojišťoven, aby se na těchto </w:t>
      </w:r>
      <w:proofErr w:type="gramStart"/>
      <w:r w:rsidRPr="00130FD8">
        <w:rPr>
          <w:rFonts w:cstheme="minorHAnsi"/>
        </w:rPr>
        <w:t>diskuzích</w:t>
      </w:r>
      <w:proofErr w:type="gramEnd"/>
      <w:r w:rsidRPr="00130FD8">
        <w:rPr>
          <w:rFonts w:cstheme="minorHAnsi"/>
        </w:rPr>
        <w:t xml:space="preserve"> a přípravách spolupodílely. Některé naše metodické směrnice a výpočetní kapacity mohou výrazně pomoci státu s rychlejším řešením celé problematiky. Příkladem může být modelování záplavových území, kdy pojišťovny modelují povodňové zóny pro svoje účely, přičemž pro výpočty jsou užity definice dané vyhláškou. Avšak na rozdíl od státu pojišťovny zmapovaly již 30 000 km vodních toků, zatímco stát pouze cca 16000 km. Stejně tak povodňové zóny České asociace pojišťoven zohledňují nově i rizika záplav z přívalových dešťů.</w:t>
      </w:r>
    </w:p>
    <w:p w14:paraId="3377355A" w14:textId="77777777" w:rsidR="00130FD8" w:rsidRPr="00130FD8" w:rsidRDefault="00130FD8" w:rsidP="00130FD8">
      <w:pPr>
        <w:pStyle w:val="Odstavecseseznamem"/>
        <w:ind w:left="0"/>
        <w:jc w:val="both"/>
        <w:rPr>
          <w:rFonts w:cstheme="minorHAnsi"/>
        </w:rPr>
      </w:pPr>
    </w:p>
    <w:p w14:paraId="7F468AF1" w14:textId="77777777" w:rsidR="00130FD8" w:rsidRPr="00130FD8" w:rsidRDefault="00130FD8" w:rsidP="00B01290">
      <w:pPr>
        <w:pStyle w:val="Odstavecseseznamem"/>
        <w:numPr>
          <w:ilvl w:val="0"/>
          <w:numId w:val="7"/>
        </w:numPr>
        <w:spacing w:after="160" w:line="259" w:lineRule="auto"/>
        <w:ind w:left="0"/>
        <w:jc w:val="both"/>
        <w:rPr>
          <w:rFonts w:cstheme="minorHAnsi"/>
        </w:rPr>
      </w:pPr>
      <w:r w:rsidRPr="00130FD8">
        <w:rPr>
          <w:rFonts w:cstheme="minorHAnsi"/>
        </w:rPr>
        <w:t>K Opatření</w:t>
      </w:r>
      <w:r w:rsidRPr="00130FD8">
        <w:rPr>
          <w:rFonts w:cstheme="minorHAnsi"/>
          <w:bCs/>
        </w:rPr>
        <w:t xml:space="preserve"> 4_8, textu „</w:t>
      </w:r>
      <w:r w:rsidRPr="00130FD8">
        <w:rPr>
          <w:rFonts w:cstheme="minorHAnsi"/>
        </w:rPr>
        <w:t>Výzkumný projekt zaměřený na analýzu možností pro postupné vymístění strategického majetku z povodňově ohrožených oblastí nebyl dosud zahájen. Důvodem je nedostatek finančních a personálních kapacit“</w:t>
      </w:r>
    </w:p>
    <w:p w14:paraId="504D4A2B" w14:textId="77777777" w:rsidR="00130FD8" w:rsidRPr="00130FD8" w:rsidRDefault="00130FD8" w:rsidP="00130FD8">
      <w:pPr>
        <w:pStyle w:val="Odstavecseseznamem"/>
        <w:ind w:left="0"/>
        <w:jc w:val="both"/>
        <w:rPr>
          <w:rFonts w:cstheme="minorHAnsi"/>
        </w:rPr>
      </w:pPr>
    </w:p>
    <w:p w14:paraId="40232EF6" w14:textId="77777777" w:rsidR="00130FD8" w:rsidRPr="00130FD8" w:rsidRDefault="00130FD8" w:rsidP="00130FD8">
      <w:pPr>
        <w:pStyle w:val="Odstavecseseznamem"/>
        <w:ind w:left="0"/>
        <w:jc w:val="both"/>
        <w:rPr>
          <w:rFonts w:cstheme="minorHAnsi"/>
        </w:rPr>
      </w:pPr>
      <w:r w:rsidRPr="00130FD8">
        <w:rPr>
          <w:rFonts w:cstheme="minorHAnsi"/>
        </w:rPr>
        <w:t>Pojišťovny toto vnímají jako zásadní problém a rády by se zapojily do případného pilotního projektu.</w:t>
      </w:r>
    </w:p>
    <w:p w14:paraId="20CD56F4" w14:textId="77777777" w:rsidR="00130FD8" w:rsidRPr="00130FD8" w:rsidRDefault="00130FD8" w:rsidP="00130FD8">
      <w:pPr>
        <w:pStyle w:val="Odstavecseseznamem"/>
        <w:ind w:left="0"/>
        <w:jc w:val="both"/>
        <w:rPr>
          <w:rFonts w:cstheme="minorHAnsi"/>
        </w:rPr>
      </w:pPr>
    </w:p>
    <w:p w14:paraId="008DA257" w14:textId="77777777" w:rsidR="00130FD8" w:rsidRPr="00130FD8" w:rsidRDefault="00130FD8" w:rsidP="00B01290">
      <w:pPr>
        <w:pStyle w:val="Odstavecseseznamem"/>
        <w:numPr>
          <w:ilvl w:val="0"/>
          <w:numId w:val="7"/>
        </w:numPr>
        <w:spacing w:after="160" w:line="259" w:lineRule="auto"/>
        <w:ind w:left="0"/>
        <w:jc w:val="both"/>
        <w:rPr>
          <w:rFonts w:cstheme="minorHAnsi"/>
        </w:rPr>
      </w:pPr>
      <w:r w:rsidRPr="00130FD8">
        <w:rPr>
          <w:rFonts w:cstheme="minorHAnsi"/>
          <w:b/>
          <w:bCs/>
        </w:rPr>
        <w:t xml:space="preserve"> </w:t>
      </w:r>
      <w:r w:rsidRPr="00130FD8">
        <w:rPr>
          <w:rFonts w:cstheme="minorHAnsi"/>
          <w:bCs/>
        </w:rPr>
        <w:t>K Opatření 4_11, textu „</w:t>
      </w:r>
      <w:r w:rsidRPr="00130FD8">
        <w:rPr>
          <w:rFonts w:cstheme="minorHAnsi"/>
        </w:rPr>
        <w:t xml:space="preserve">Projekt revize metodiky kritických bodů je řešen v rámci TAČR Prostředí pro život (SS06010059). Metodika propojuje hodnocení kritických bodů s indikátory přívalových povodní. Cílem je vytvořit jednotnou metodiku pro vodoprávní úřady k efektivnějšímu plánování protipovodňových opatření. Dokončení je </w:t>
      </w:r>
      <w:r w:rsidRPr="00130FD8">
        <w:rPr>
          <w:rFonts w:cstheme="minorHAnsi"/>
          <w:u w:val="single"/>
        </w:rPr>
        <w:t>plánováno</w:t>
      </w:r>
      <w:r w:rsidRPr="00130FD8">
        <w:rPr>
          <w:rFonts w:cstheme="minorHAnsi"/>
        </w:rPr>
        <w:t xml:space="preserve"> na rok 2026.</w:t>
      </w:r>
    </w:p>
    <w:p w14:paraId="549992F6" w14:textId="77777777" w:rsidR="00130FD8" w:rsidRPr="00130FD8" w:rsidRDefault="00130FD8" w:rsidP="00130FD8">
      <w:pPr>
        <w:pStyle w:val="Odstavecseseznamem"/>
        <w:ind w:left="0"/>
        <w:jc w:val="both"/>
        <w:rPr>
          <w:rFonts w:cstheme="minorHAnsi"/>
        </w:rPr>
      </w:pPr>
    </w:p>
    <w:p w14:paraId="22A7B96B" w14:textId="77777777" w:rsidR="00130FD8" w:rsidRPr="00130FD8" w:rsidRDefault="00130FD8" w:rsidP="00443207">
      <w:pPr>
        <w:pStyle w:val="Odstavecseseznamem"/>
        <w:pBdr>
          <w:bottom w:val="single" w:sz="4" w:space="1" w:color="auto"/>
        </w:pBdr>
        <w:ind w:left="0"/>
        <w:jc w:val="both"/>
        <w:rPr>
          <w:rFonts w:cstheme="minorHAnsi"/>
        </w:rPr>
      </w:pPr>
      <w:r w:rsidRPr="00130FD8">
        <w:rPr>
          <w:rFonts w:cstheme="minorHAnsi"/>
        </w:rPr>
        <w:lastRenderedPageBreak/>
        <w:t>Pojišťovny by rády zdůraznily svůj zájem podílet se na vývoji metodiky kritických bodů. V rámci rozvoje datové základny pro povodňové modely v pojištění majetku se již uvažuje konkrétní využití kritických bodů.</w:t>
      </w:r>
    </w:p>
    <w:p w14:paraId="6D094E40" w14:textId="77777777" w:rsidR="00130FD8" w:rsidRPr="00130FD8" w:rsidRDefault="00130FD8" w:rsidP="002E7A97">
      <w:pPr>
        <w:shd w:val="clear" w:color="auto" w:fill="FFFFFF"/>
        <w:jc w:val="both"/>
        <w:rPr>
          <w:rFonts w:asciiTheme="minorHAnsi" w:hAnsiTheme="minorHAnsi" w:cstheme="minorHAnsi"/>
          <w:color w:val="232323"/>
          <w:sz w:val="22"/>
          <w:szCs w:val="22"/>
          <w:lang w:eastAsia="cs-CZ"/>
        </w:rPr>
      </w:pPr>
    </w:p>
    <w:p w14:paraId="7B0771F8" w14:textId="29F9BE61" w:rsidR="007C69D9" w:rsidRPr="00130FD8" w:rsidRDefault="006F09E9" w:rsidP="002E7A97">
      <w:pPr>
        <w:shd w:val="clear" w:color="auto" w:fill="FFFFFF"/>
        <w:jc w:val="both"/>
        <w:rPr>
          <w:rFonts w:asciiTheme="minorHAnsi" w:hAnsiTheme="minorHAnsi" w:cstheme="minorHAnsi"/>
          <w:bCs/>
          <w:color w:val="000000" w:themeColor="text1"/>
          <w:sz w:val="22"/>
          <w:szCs w:val="22"/>
        </w:rPr>
      </w:pPr>
      <w:r w:rsidRPr="00130FD8">
        <w:rPr>
          <w:rFonts w:asciiTheme="minorHAnsi" w:hAnsiTheme="minorHAnsi" w:cstheme="minorHAnsi"/>
          <w:bCs/>
          <w:color w:val="000000" w:themeColor="text1"/>
          <w:sz w:val="22"/>
          <w:szCs w:val="22"/>
        </w:rPr>
        <w:t xml:space="preserve">Kontaktní osoba: </w:t>
      </w:r>
      <w:r w:rsidR="00AC5B3B" w:rsidRPr="00130FD8">
        <w:rPr>
          <w:rFonts w:asciiTheme="minorHAnsi" w:hAnsiTheme="minorHAnsi" w:cstheme="minorHAnsi"/>
          <w:bCs/>
          <w:color w:val="000000" w:themeColor="text1"/>
          <w:sz w:val="22"/>
          <w:szCs w:val="22"/>
        </w:rPr>
        <w:t>Mgr. Jakub Machytka</w:t>
      </w:r>
      <w:r w:rsidR="00C9426D" w:rsidRPr="00130FD8">
        <w:rPr>
          <w:rFonts w:asciiTheme="minorHAnsi" w:hAnsiTheme="minorHAnsi" w:cstheme="minorHAnsi"/>
          <w:bCs/>
          <w:color w:val="000000" w:themeColor="text1"/>
          <w:sz w:val="22"/>
          <w:szCs w:val="22"/>
        </w:rPr>
        <w:t>,</w:t>
      </w:r>
      <w:r w:rsidR="00FA0649" w:rsidRPr="00130FD8">
        <w:rPr>
          <w:rFonts w:asciiTheme="minorHAnsi" w:hAnsiTheme="minorHAnsi" w:cstheme="minorHAnsi"/>
          <w:bCs/>
          <w:color w:val="000000" w:themeColor="text1"/>
          <w:sz w:val="22"/>
          <w:szCs w:val="22"/>
        </w:rPr>
        <w:t xml:space="preserve"> e-mail: </w:t>
      </w:r>
      <w:r w:rsidR="00AC5B3B" w:rsidRPr="00130FD8">
        <w:rPr>
          <w:rFonts w:asciiTheme="minorHAnsi" w:hAnsiTheme="minorHAnsi" w:cstheme="minorHAnsi"/>
          <w:bCs/>
          <w:color w:val="000000" w:themeColor="text1"/>
          <w:sz w:val="22"/>
          <w:szCs w:val="22"/>
        </w:rPr>
        <w:t>jakub.machytka@uzs</w:t>
      </w:r>
      <w:r w:rsidR="00DF10F8" w:rsidRPr="00130FD8">
        <w:rPr>
          <w:rFonts w:asciiTheme="minorHAnsi" w:hAnsiTheme="minorHAnsi" w:cstheme="minorHAnsi"/>
          <w:bCs/>
          <w:color w:val="000000" w:themeColor="text1"/>
          <w:sz w:val="22"/>
          <w:szCs w:val="22"/>
        </w:rPr>
        <w:t>.</w:t>
      </w:r>
      <w:r w:rsidR="00C9426D" w:rsidRPr="00130FD8">
        <w:rPr>
          <w:rFonts w:asciiTheme="minorHAnsi" w:hAnsiTheme="minorHAnsi" w:cstheme="minorHAnsi"/>
          <w:bCs/>
          <w:color w:val="000000" w:themeColor="text1"/>
          <w:sz w:val="22"/>
          <w:szCs w:val="22"/>
        </w:rPr>
        <w:t>cz</w:t>
      </w:r>
      <w:r w:rsidR="00FA0649" w:rsidRPr="00130FD8">
        <w:rPr>
          <w:rFonts w:asciiTheme="minorHAnsi" w:hAnsiTheme="minorHAnsi" w:cstheme="minorHAnsi"/>
          <w:bCs/>
          <w:color w:val="000000" w:themeColor="text1"/>
          <w:sz w:val="22"/>
          <w:szCs w:val="22"/>
        </w:rPr>
        <w:t xml:space="preserve">, tel.: </w:t>
      </w:r>
      <w:r w:rsidR="00AC5B3B" w:rsidRPr="00130FD8">
        <w:rPr>
          <w:rFonts w:asciiTheme="minorHAnsi" w:hAnsiTheme="minorHAnsi" w:cstheme="minorHAnsi"/>
          <w:bCs/>
          <w:color w:val="000000" w:themeColor="text1"/>
          <w:sz w:val="22"/>
          <w:szCs w:val="22"/>
        </w:rPr>
        <w:t>727 956 059</w:t>
      </w:r>
    </w:p>
    <w:sectPr w:rsidR="007C69D9" w:rsidRPr="00130FD8" w:rsidSect="00FB103D">
      <w:headerReference w:type="even" r:id="rId8"/>
      <w:headerReference w:type="default" r:id="rId9"/>
      <w:footerReference w:type="even" r:id="rId10"/>
      <w:footerReference w:type="default" r:id="rId11"/>
      <w:headerReference w:type="first" r:id="rId12"/>
      <w:footerReference w:type="first" r:id="rId13"/>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988FF" w14:textId="77777777" w:rsidR="00C561DC" w:rsidRDefault="00C561DC" w:rsidP="00064C09">
      <w:r>
        <w:separator/>
      </w:r>
    </w:p>
  </w:endnote>
  <w:endnote w:type="continuationSeparator" w:id="0">
    <w:p w14:paraId="75DE177E" w14:textId="77777777" w:rsidR="00C561DC" w:rsidRDefault="00C561DC"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D78F0" w14:textId="77777777" w:rsidR="00C561DC" w:rsidRDefault="00C561DC" w:rsidP="00064C09">
      <w:r>
        <w:separator/>
      </w:r>
    </w:p>
  </w:footnote>
  <w:footnote w:type="continuationSeparator" w:id="0">
    <w:p w14:paraId="0B4E254E" w14:textId="77777777" w:rsidR="00C561DC" w:rsidRDefault="00C561DC"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EDB7" w14:textId="72AA40A6" w:rsidR="00231539" w:rsidRDefault="00000000">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455896450"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B274DB"/>
    <w:multiLevelType w:val="hybridMultilevel"/>
    <w:tmpl w:val="66900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5C125D"/>
    <w:multiLevelType w:val="hybridMultilevel"/>
    <w:tmpl w:val="66900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5"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6" w15:restartNumberingAfterBreak="0">
    <w:nsid w:val="6E4F18AD"/>
    <w:multiLevelType w:val="hybridMultilevel"/>
    <w:tmpl w:val="66900B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073673">
    <w:abstractNumId w:val="0"/>
  </w:num>
  <w:num w:numId="2" w16cid:durableId="563876014">
    <w:abstractNumId w:val="4"/>
  </w:num>
  <w:num w:numId="3" w16cid:durableId="1613131407">
    <w:abstractNumId w:val="5"/>
  </w:num>
  <w:num w:numId="4" w16cid:durableId="702244125">
    <w:abstractNumId w:val="1"/>
  </w:num>
  <w:num w:numId="5" w16cid:durableId="17395228">
    <w:abstractNumId w:val="3"/>
  </w:num>
  <w:num w:numId="6" w16cid:durableId="1408578042">
    <w:abstractNumId w:val="2"/>
  </w:num>
  <w:num w:numId="7" w16cid:durableId="174452069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23851"/>
    <w:rsid w:val="00030C7C"/>
    <w:rsid w:val="000317FE"/>
    <w:rsid w:val="00032E66"/>
    <w:rsid w:val="000340E5"/>
    <w:rsid w:val="000350D6"/>
    <w:rsid w:val="00052977"/>
    <w:rsid w:val="000535E1"/>
    <w:rsid w:val="0005450A"/>
    <w:rsid w:val="00054A6F"/>
    <w:rsid w:val="00057272"/>
    <w:rsid w:val="00064C09"/>
    <w:rsid w:val="000663A0"/>
    <w:rsid w:val="0007393D"/>
    <w:rsid w:val="00073962"/>
    <w:rsid w:val="000747CB"/>
    <w:rsid w:val="00075029"/>
    <w:rsid w:val="00080822"/>
    <w:rsid w:val="00081611"/>
    <w:rsid w:val="00081709"/>
    <w:rsid w:val="00085B1F"/>
    <w:rsid w:val="00090D90"/>
    <w:rsid w:val="00093228"/>
    <w:rsid w:val="00093E01"/>
    <w:rsid w:val="000A1ADA"/>
    <w:rsid w:val="000A2191"/>
    <w:rsid w:val="000A4912"/>
    <w:rsid w:val="000B5C49"/>
    <w:rsid w:val="000B6923"/>
    <w:rsid w:val="000C2C15"/>
    <w:rsid w:val="000C2FC7"/>
    <w:rsid w:val="000C5141"/>
    <w:rsid w:val="000C7F09"/>
    <w:rsid w:val="000D01C2"/>
    <w:rsid w:val="000D0CCA"/>
    <w:rsid w:val="000D1375"/>
    <w:rsid w:val="000D1E48"/>
    <w:rsid w:val="000D46B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1DA3"/>
    <w:rsid w:val="0012526D"/>
    <w:rsid w:val="001255B5"/>
    <w:rsid w:val="001271B5"/>
    <w:rsid w:val="00130FD8"/>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A64CC"/>
    <w:rsid w:val="001B2658"/>
    <w:rsid w:val="001B6B44"/>
    <w:rsid w:val="001C1CFE"/>
    <w:rsid w:val="001C3123"/>
    <w:rsid w:val="001C5ADC"/>
    <w:rsid w:val="001D0100"/>
    <w:rsid w:val="001D12DB"/>
    <w:rsid w:val="001D1D49"/>
    <w:rsid w:val="001D2738"/>
    <w:rsid w:val="001D3F71"/>
    <w:rsid w:val="001E1334"/>
    <w:rsid w:val="001E2B68"/>
    <w:rsid w:val="001E7BFD"/>
    <w:rsid w:val="001F1417"/>
    <w:rsid w:val="001F3A44"/>
    <w:rsid w:val="001F3F71"/>
    <w:rsid w:val="001F4D84"/>
    <w:rsid w:val="001F623E"/>
    <w:rsid w:val="00201BD9"/>
    <w:rsid w:val="00206637"/>
    <w:rsid w:val="00207158"/>
    <w:rsid w:val="00207B63"/>
    <w:rsid w:val="00211DD6"/>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463F4"/>
    <w:rsid w:val="00254E73"/>
    <w:rsid w:val="002557AE"/>
    <w:rsid w:val="00261A84"/>
    <w:rsid w:val="00271880"/>
    <w:rsid w:val="00271AF4"/>
    <w:rsid w:val="00271E1A"/>
    <w:rsid w:val="00272B66"/>
    <w:rsid w:val="00276865"/>
    <w:rsid w:val="002800C1"/>
    <w:rsid w:val="002802D6"/>
    <w:rsid w:val="00281EC5"/>
    <w:rsid w:val="002842DA"/>
    <w:rsid w:val="00285255"/>
    <w:rsid w:val="00291A55"/>
    <w:rsid w:val="00291AAA"/>
    <w:rsid w:val="00296BED"/>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28D8"/>
    <w:rsid w:val="002C4575"/>
    <w:rsid w:val="002C4F5B"/>
    <w:rsid w:val="002C5E25"/>
    <w:rsid w:val="002D03AD"/>
    <w:rsid w:val="002D5688"/>
    <w:rsid w:val="002E0AF4"/>
    <w:rsid w:val="002E1324"/>
    <w:rsid w:val="002E491D"/>
    <w:rsid w:val="002E7A97"/>
    <w:rsid w:val="002E7AE8"/>
    <w:rsid w:val="002E7F35"/>
    <w:rsid w:val="002F1060"/>
    <w:rsid w:val="002F11A1"/>
    <w:rsid w:val="002F56DC"/>
    <w:rsid w:val="002F76F3"/>
    <w:rsid w:val="003079F4"/>
    <w:rsid w:val="00307D49"/>
    <w:rsid w:val="003110CD"/>
    <w:rsid w:val="00325100"/>
    <w:rsid w:val="00325F22"/>
    <w:rsid w:val="00331D61"/>
    <w:rsid w:val="00335455"/>
    <w:rsid w:val="00340899"/>
    <w:rsid w:val="0034382A"/>
    <w:rsid w:val="00343C10"/>
    <w:rsid w:val="00343D7C"/>
    <w:rsid w:val="00344373"/>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F0FD8"/>
    <w:rsid w:val="003F4283"/>
    <w:rsid w:val="003F725B"/>
    <w:rsid w:val="00400FEA"/>
    <w:rsid w:val="0040394C"/>
    <w:rsid w:val="00410C32"/>
    <w:rsid w:val="00413C81"/>
    <w:rsid w:val="00414D5F"/>
    <w:rsid w:val="00424D8D"/>
    <w:rsid w:val="00425D3C"/>
    <w:rsid w:val="00434B45"/>
    <w:rsid w:val="00435699"/>
    <w:rsid w:val="004359E5"/>
    <w:rsid w:val="00441E86"/>
    <w:rsid w:val="00441FED"/>
    <w:rsid w:val="00443207"/>
    <w:rsid w:val="004452D5"/>
    <w:rsid w:val="00452226"/>
    <w:rsid w:val="00452319"/>
    <w:rsid w:val="00464341"/>
    <w:rsid w:val="00466890"/>
    <w:rsid w:val="004716F1"/>
    <w:rsid w:val="00474423"/>
    <w:rsid w:val="004817F7"/>
    <w:rsid w:val="00492ED5"/>
    <w:rsid w:val="004A1252"/>
    <w:rsid w:val="004A5A16"/>
    <w:rsid w:val="004A608E"/>
    <w:rsid w:val="004B0295"/>
    <w:rsid w:val="004B6550"/>
    <w:rsid w:val="004D1059"/>
    <w:rsid w:val="004D462D"/>
    <w:rsid w:val="004E1494"/>
    <w:rsid w:val="004E5F35"/>
    <w:rsid w:val="004E6767"/>
    <w:rsid w:val="004F1166"/>
    <w:rsid w:val="004F3E23"/>
    <w:rsid w:val="00501230"/>
    <w:rsid w:val="00502AB5"/>
    <w:rsid w:val="00503396"/>
    <w:rsid w:val="00503A66"/>
    <w:rsid w:val="00513987"/>
    <w:rsid w:val="00517EC2"/>
    <w:rsid w:val="00530501"/>
    <w:rsid w:val="005344BE"/>
    <w:rsid w:val="00542FFA"/>
    <w:rsid w:val="00550D2E"/>
    <w:rsid w:val="00553DE9"/>
    <w:rsid w:val="00554B8F"/>
    <w:rsid w:val="00561288"/>
    <w:rsid w:val="00561471"/>
    <w:rsid w:val="005648D1"/>
    <w:rsid w:val="0056658F"/>
    <w:rsid w:val="00566D70"/>
    <w:rsid w:val="00570A1B"/>
    <w:rsid w:val="00575E4E"/>
    <w:rsid w:val="00577590"/>
    <w:rsid w:val="00581A47"/>
    <w:rsid w:val="00591234"/>
    <w:rsid w:val="0059340D"/>
    <w:rsid w:val="00593622"/>
    <w:rsid w:val="00593CBF"/>
    <w:rsid w:val="00593D37"/>
    <w:rsid w:val="005A0780"/>
    <w:rsid w:val="005A43E9"/>
    <w:rsid w:val="005A4F6B"/>
    <w:rsid w:val="005A6437"/>
    <w:rsid w:val="005B321C"/>
    <w:rsid w:val="005B353B"/>
    <w:rsid w:val="005B379A"/>
    <w:rsid w:val="005B6BBF"/>
    <w:rsid w:val="005C2A77"/>
    <w:rsid w:val="005C2F98"/>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53B"/>
    <w:rsid w:val="00627D2E"/>
    <w:rsid w:val="00627E18"/>
    <w:rsid w:val="00631893"/>
    <w:rsid w:val="006334E9"/>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A6ECF"/>
    <w:rsid w:val="006A778A"/>
    <w:rsid w:val="006B35BA"/>
    <w:rsid w:val="006B57D5"/>
    <w:rsid w:val="006B598D"/>
    <w:rsid w:val="006D09CF"/>
    <w:rsid w:val="006D4A0C"/>
    <w:rsid w:val="006D7CAC"/>
    <w:rsid w:val="006E0963"/>
    <w:rsid w:val="006E1B59"/>
    <w:rsid w:val="006E326B"/>
    <w:rsid w:val="006E71E4"/>
    <w:rsid w:val="006F0369"/>
    <w:rsid w:val="006F09E9"/>
    <w:rsid w:val="006F4FBD"/>
    <w:rsid w:val="007009D8"/>
    <w:rsid w:val="00704A2C"/>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95C25"/>
    <w:rsid w:val="007A01CD"/>
    <w:rsid w:val="007A03E7"/>
    <w:rsid w:val="007B1519"/>
    <w:rsid w:val="007B24A1"/>
    <w:rsid w:val="007B33CC"/>
    <w:rsid w:val="007B422B"/>
    <w:rsid w:val="007B778B"/>
    <w:rsid w:val="007C69D9"/>
    <w:rsid w:val="007C70F9"/>
    <w:rsid w:val="007C7B0B"/>
    <w:rsid w:val="007D20C6"/>
    <w:rsid w:val="007D3BFB"/>
    <w:rsid w:val="007E290A"/>
    <w:rsid w:val="007E2C2F"/>
    <w:rsid w:val="007E2F4C"/>
    <w:rsid w:val="007E7A4A"/>
    <w:rsid w:val="007F3F30"/>
    <w:rsid w:val="007F468D"/>
    <w:rsid w:val="007F6923"/>
    <w:rsid w:val="00804258"/>
    <w:rsid w:val="008079E0"/>
    <w:rsid w:val="00807F26"/>
    <w:rsid w:val="00826CDE"/>
    <w:rsid w:val="00827A22"/>
    <w:rsid w:val="00827F99"/>
    <w:rsid w:val="00830438"/>
    <w:rsid w:val="00831714"/>
    <w:rsid w:val="00834A91"/>
    <w:rsid w:val="008354C1"/>
    <w:rsid w:val="008373E1"/>
    <w:rsid w:val="00840259"/>
    <w:rsid w:val="0084378D"/>
    <w:rsid w:val="00846C30"/>
    <w:rsid w:val="00851908"/>
    <w:rsid w:val="00852335"/>
    <w:rsid w:val="00852A54"/>
    <w:rsid w:val="008547C8"/>
    <w:rsid w:val="008608AA"/>
    <w:rsid w:val="00867FB3"/>
    <w:rsid w:val="00884624"/>
    <w:rsid w:val="00890A2E"/>
    <w:rsid w:val="00890C0F"/>
    <w:rsid w:val="00893CDE"/>
    <w:rsid w:val="00896FB5"/>
    <w:rsid w:val="0089736C"/>
    <w:rsid w:val="008A1539"/>
    <w:rsid w:val="008A46AE"/>
    <w:rsid w:val="008B4C1C"/>
    <w:rsid w:val="008C70B5"/>
    <w:rsid w:val="008D0F4F"/>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4233"/>
    <w:rsid w:val="009056A1"/>
    <w:rsid w:val="0090705F"/>
    <w:rsid w:val="0091797F"/>
    <w:rsid w:val="0092133F"/>
    <w:rsid w:val="0092585F"/>
    <w:rsid w:val="00926738"/>
    <w:rsid w:val="009316E9"/>
    <w:rsid w:val="00936F5A"/>
    <w:rsid w:val="00941350"/>
    <w:rsid w:val="00942643"/>
    <w:rsid w:val="0094469A"/>
    <w:rsid w:val="009469BA"/>
    <w:rsid w:val="0095097C"/>
    <w:rsid w:val="0095427E"/>
    <w:rsid w:val="009608AF"/>
    <w:rsid w:val="009719D4"/>
    <w:rsid w:val="00972451"/>
    <w:rsid w:val="00982263"/>
    <w:rsid w:val="00983B01"/>
    <w:rsid w:val="00983F1F"/>
    <w:rsid w:val="0099139B"/>
    <w:rsid w:val="00992E2F"/>
    <w:rsid w:val="009A0085"/>
    <w:rsid w:val="009B01F0"/>
    <w:rsid w:val="009B02EB"/>
    <w:rsid w:val="009B34AC"/>
    <w:rsid w:val="009B395A"/>
    <w:rsid w:val="009B59CD"/>
    <w:rsid w:val="009B5BDB"/>
    <w:rsid w:val="009C0148"/>
    <w:rsid w:val="009C35A6"/>
    <w:rsid w:val="009D0582"/>
    <w:rsid w:val="009D33F5"/>
    <w:rsid w:val="009D43A5"/>
    <w:rsid w:val="009D7795"/>
    <w:rsid w:val="009E7013"/>
    <w:rsid w:val="009E72F4"/>
    <w:rsid w:val="009E7DBC"/>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41E8E"/>
    <w:rsid w:val="00A42465"/>
    <w:rsid w:val="00A439E2"/>
    <w:rsid w:val="00A52DEE"/>
    <w:rsid w:val="00A54B1C"/>
    <w:rsid w:val="00A62606"/>
    <w:rsid w:val="00A65DAD"/>
    <w:rsid w:val="00A7014D"/>
    <w:rsid w:val="00A705CF"/>
    <w:rsid w:val="00A71B36"/>
    <w:rsid w:val="00A7261A"/>
    <w:rsid w:val="00A72ABF"/>
    <w:rsid w:val="00A7472F"/>
    <w:rsid w:val="00A75674"/>
    <w:rsid w:val="00A779B8"/>
    <w:rsid w:val="00A804C1"/>
    <w:rsid w:val="00A82A96"/>
    <w:rsid w:val="00A83299"/>
    <w:rsid w:val="00A83CA9"/>
    <w:rsid w:val="00A845E8"/>
    <w:rsid w:val="00A85779"/>
    <w:rsid w:val="00A85D55"/>
    <w:rsid w:val="00A86DD9"/>
    <w:rsid w:val="00A942E1"/>
    <w:rsid w:val="00A96C8F"/>
    <w:rsid w:val="00AA0C84"/>
    <w:rsid w:val="00AA30B0"/>
    <w:rsid w:val="00AA7265"/>
    <w:rsid w:val="00AB117E"/>
    <w:rsid w:val="00AB22F5"/>
    <w:rsid w:val="00AB2633"/>
    <w:rsid w:val="00AB373A"/>
    <w:rsid w:val="00AB3EB1"/>
    <w:rsid w:val="00AB439C"/>
    <w:rsid w:val="00AB584E"/>
    <w:rsid w:val="00AC554E"/>
    <w:rsid w:val="00AC5B3B"/>
    <w:rsid w:val="00AD0A7F"/>
    <w:rsid w:val="00AD2DA6"/>
    <w:rsid w:val="00AD6125"/>
    <w:rsid w:val="00AE4752"/>
    <w:rsid w:val="00AE7AA6"/>
    <w:rsid w:val="00AF0D63"/>
    <w:rsid w:val="00AF1705"/>
    <w:rsid w:val="00AF1B18"/>
    <w:rsid w:val="00AF252A"/>
    <w:rsid w:val="00AF7B4A"/>
    <w:rsid w:val="00B00B27"/>
    <w:rsid w:val="00B01290"/>
    <w:rsid w:val="00B0143B"/>
    <w:rsid w:val="00B01BA3"/>
    <w:rsid w:val="00B01BCA"/>
    <w:rsid w:val="00B02BDA"/>
    <w:rsid w:val="00B0465E"/>
    <w:rsid w:val="00B0645E"/>
    <w:rsid w:val="00B12E9D"/>
    <w:rsid w:val="00B13B04"/>
    <w:rsid w:val="00B17894"/>
    <w:rsid w:val="00B258F9"/>
    <w:rsid w:val="00B35888"/>
    <w:rsid w:val="00B35DC4"/>
    <w:rsid w:val="00B36942"/>
    <w:rsid w:val="00B44174"/>
    <w:rsid w:val="00B467AF"/>
    <w:rsid w:val="00B46FE1"/>
    <w:rsid w:val="00B510B2"/>
    <w:rsid w:val="00B57F6C"/>
    <w:rsid w:val="00B60D8E"/>
    <w:rsid w:val="00B61E85"/>
    <w:rsid w:val="00B65C48"/>
    <w:rsid w:val="00B67C86"/>
    <w:rsid w:val="00B73D4F"/>
    <w:rsid w:val="00B76A09"/>
    <w:rsid w:val="00B77C72"/>
    <w:rsid w:val="00B81B40"/>
    <w:rsid w:val="00B87F80"/>
    <w:rsid w:val="00B904E3"/>
    <w:rsid w:val="00BA5979"/>
    <w:rsid w:val="00BB13B6"/>
    <w:rsid w:val="00BB2D5C"/>
    <w:rsid w:val="00BD170F"/>
    <w:rsid w:val="00BD1EE9"/>
    <w:rsid w:val="00BD468A"/>
    <w:rsid w:val="00BE0943"/>
    <w:rsid w:val="00BE168F"/>
    <w:rsid w:val="00BE733E"/>
    <w:rsid w:val="00BF1925"/>
    <w:rsid w:val="00BF1DCC"/>
    <w:rsid w:val="00BF2458"/>
    <w:rsid w:val="00BF485B"/>
    <w:rsid w:val="00C00BF0"/>
    <w:rsid w:val="00C03311"/>
    <w:rsid w:val="00C0333D"/>
    <w:rsid w:val="00C055E9"/>
    <w:rsid w:val="00C057D3"/>
    <w:rsid w:val="00C146C9"/>
    <w:rsid w:val="00C15E8A"/>
    <w:rsid w:val="00C16E04"/>
    <w:rsid w:val="00C2101A"/>
    <w:rsid w:val="00C24254"/>
    <w:rsid w:val="00C24A4A"/>
    <w:rsid w:val="00C256ED"/>
    <w:rsid w:val="00C256FC"/>
    <w:rsid w:val="00C25C70"/>
    <w:rsid w:val="00C31D27"/>
    <w:rsid w:val="00C34A46"/>
    <w:rsid w:val="00C35943"/>
    <w:rsid w:val="00C37A76"/>
    <w:rsid w:val="00C41A4B"/>
    <w:rsid w:val="00C429E7"/>
    <w:rsid w:val="00C55D5A"/>
    <w:rsid w:val="00C561DC"/>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E75B9"/>
    <w:rsid w:val="00CF1793"/>
    <w:rsid w:val="00CF352B"/>
    <w:rsid w:val="00CF393C"/>
    <w:rsid w:val="00D0377B"/>
    <w:rsid w:val="00D05FD9"/>
    <w:rsid w:val="00D06051"/>
    <w:rsid w:val="00D068A8"/>
    <w:rsid w:val="00D10923"/>
    <w:rsid w:val="00D11227"/>
    <w:rsid w:val="00D13518"/>
    <w:rsid w:val="00D200BA"/>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0BE0"/>
    <w:rsid w:val="00DF10F8"/>
    <w:rsid w:val="00DF37D9"/>
    <w:rsid w:val="00E00DFA"/>
    <w:rsid w:val="00E02673"/>
    <w:rsid w:val="00E153AB"/>
    <w:rsid w:val="00E1643A"/>
    <w:rsid w:val="00E1781E"/>
    <w:rsid w:val="00E207B8"/>
    <w:rsid w:val="00E20FF7"/>
    <w:rsid w:val="00E21566"/>
    <w:rsid w:val="00E24834"/>
    <w:rsid w:val="00E2678D"/>
    <w:rsid w:val="00E30299"/>
    <w:rsid w:val="00E302BB"/>
    <w:rsid w:val="00E3247A"/>
    <w:rsid w:val="00E33D06"/>
    <w:rsid w:val="00E34277"/>
    <w:rsid w:val="00E3448F"/>
    <w:rsid w:val="00E344D0"/>
    <w:rsid w:val="00E345BB"/>
    <w:rsid w:val="00E37D34"/>
    <w:rsid w:val="00E4133C"/>
    <w:rsid w:val="00E42F34"/>
    <w:rsid w:val="00E441DE"/>
    <w:rsid w:val="00E4530E"/>
    <w:rsid w:val="00E4757A"/>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1C02"/>
    <w:rsid w:val="00EC4CF6"/>
    <w:rsid w:val="00EC6564"/>
    <w:rsid w:val="00ED33A0"/>
    <w:rsid w:val="00EE1BC7"/>
    <w:rsid w:val="00EE4EF0"/>
    <w:rsid w:val="00F01B45"/>
    <w:rsid w:val="00F0368E"/>
    <w:rsid w:val="00F04045"/>
    <w:rsid w:val="00F1091F"/>
    <w:rsid w:val="00F10D6F"/>
    <w:rsid w:val="00F13CED"/>
    <w:rsid w:val="00F1457C"/>
    <w:rsid w:val="00F14DDB"/>
    <w:rsid w:val="00F2019E"/>
    <w:rsid w:val="00F20990"/>
    <w:rsid w:val="00F26245"/>
    <w:rsid w:val="00F26E83"/>
    <w:rsid w:val="00F31550"/>
    <w:rsid w:val="00F37575"/>
    <w:rsid w:val="00F4305B"/>
    <w:rsid w:val="00F43E7B"/>
    <w:rsid w:val="00F4452A"/>
    <w:rsid w:val="00F5203D"/>
    <w:rsid w:val="00F52891"/>
    <w:rsid w:val="00F679B9"/>
    <w:rsid w:val="00F67B8C"/>
    <w:rsid w:val="00F71847"/>
    <w:rsid w:val="00F719A1"/>
    <w:rsid w:val="00F71D5B"/>
    <w:rsid w:val="00F73EBA"/>
    <w:rsid w:val="00F83674"/>
    <w:rsid w:val="00F86FEF"/>
    <w:rsid w:val="00F87AD9"/>
    <w:rsid w:val="00F93A3F"/>
    <w:rsid w:val="00F94686"/>
    <w:rsid w:val="00F95818"/>
    <w:rsid w:val="00F95890"/>
    <w:rsid w:val="00F966FA"/>
    <w:rsid w:val="00F96B41"/>
    <w:rsid w:val="00F976CD"/>
    <w:rsid w:val="00FA0649"/>
    <w:rsid w:val="00FA23A0"/>
    <w:rsid w:val="00FA466D"/>
    <w:rsid w:val="00FA5641"/>
    <w:rsid w:val="00FB103D"/>
    <w:rsid w:val="00FC46CE"/>
    <w:rsid w:val="00FC6926"/>
    <w:rsid w:val="00FD0B77"/>
    <w:rsid w:val="00FD10D1"/>
    <w:rsid w:val="00FD428E"/>
    <w:rsid w:val="00FD5A09"/>
    <w:rsid w:val="00FD6BF1"/>
    <w:rsid w:val="00FD77D7"/>
    <w:rsid w:val="00FE0DFE"/>
    <w:rsid w:val="00FE4530"/>
    <w:rsid w:val="00FE4E5E"/>
    <w:rsid w:val="00FF0117"/>
    <w:rsid w:val="00FF057F"/>
    <w:rsid w:val="00FF05AF"/>
    <w:rsid w:val="00FF5B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nhideWhenUsed/>
    <w:qFormat/>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qFormat/>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4"/>
      </w:numPr>
      <w:spacing w:after="0"/>
      <w:contextualSpacing/>
      <w:jc w:val="both"/>
    </w:pPr>
    <w:rPr>
      <w:rFonts w:eastAsiaTheme="minorHAnsi"/>
      <w:color w:val="000000" w:themeColor="text1"/>
      <w:szCs w:val="20"/>
      <w:lang w:eastAsia="en-US"/>
    </w:rPr>
  </w:style>
  <w:style w:type="character" w:customStyle="1" w:styleId="s23">
    <w:name w:val="s23"/>
    <w:basedOn w:val="Standardnpsmoodstavce"/>
    <w:rsid w:val="00296BED"/>
  </w:style>
  <w:style w:type="character" w:customStyle="1" w:styleId="s30">
    <w:name w:val="s30"/>
    <w:basedOn w:val="Standardnpsmoodstavce"/>
    <w:rsid w:val="00296BED"/>
  </w:style>
  <w:style w:type="character" w:customStyle="1" w:styleId="s31">
    <w:name w:val="s31"/>
    <w:basedOn w:val="Standardnpsmoodstavce"/>
    <w:rsid w:val="00296BED"/>
  </w:style>
  <w:style w:type="character" w:customStyle="1" w:styleId="s1">
    <w:name w:val="s1"/>
    <w:basedOn w:val="Standardnpsmoodstavce"/>
    <w:rsid w:val="0029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223300706">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23457592">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5507834">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614867522">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64625847">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279798153">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 w:id="1984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6967</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Jan Zikeš</cp:lastModifiedBy>
  <cp:revision>3</cp:revision>
  <dcterms:created xsi:type="dcterms:W3CDTF">2025-04-01T09:06:00Z</dcterms:created>
  <dcterms:modified xsi:type="dcterms:W3CDTF">2025-04-01T09:06:00Z</dcterms:modified>
</cp:coreProperties>
</file>