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7D348BD" w14:textId="77777777" w:rsidR="002D2B9C" w:rsidRDefault="002D2B9C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0F77F8C0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CC02D5" w:rsidRPr="00CC02D5">
        <w:rPr>
          <w:rFonts w:asciiTheme="minorHAnsi" w:hAnsiTheme="minorHAnsi" w:cstheme="minorHAnsi"/>
          <w:b/>
          <w:bCs/>
          <w:sz w:val="24"/>
          <w:szCs w:val="24"/>
        </w:rPr>
        <w:t>Implementační</w:t>
      </w:r>
      <w:r w:rsidR="00CC02D5">
        <w:rPr>
          <w:rFonts w:asciiTheme="minorHAnsi" w:hAnsiTheme="minorHAnsi" w:cstheme="minorHAnsi"/>
          <w:b/>
          <w:bCs/>
          <w:sz w:val="24"/>
          <w:szCs w:val="24"/>
        </w:rPr>
        <w:t>mu</w:t>
      </w:r>
      <w:r w:rsidR="00CC02D5" w:rsidRPr="00CC02D5">
        <w:rPr>
          <w:rFonts w:asciiTheme="minorHAnsi" w:hAnsiTheme="minorHAnsi" w:cstheme="minorHAnsi"/>
          <w:b/>
          <w:bCs/>
          <w:sz w:val="24"/>
          <w:szCs w:val="24"/>
        </w:rPr>
        <w:t xml:space="preserve"> plán</w:t>
      </w:r>
      <w:r w:rsidR="00CC02D5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C02D5" w:rsidRPr="00CC02D5">
        <w:rPr>
          <w:rFonts w:asciiTheme="minorHAnsi" w:hAnsiTheme="minorHAnsi" w:cstheme="minorHAnsi"/>
          <w:b/>
          <w:bCs/>
          <w:sz w:val="24"/>
          <w:szCs w:val="24"/>
        </w:rPr>
        <w:t xml:space="preserve"> Hospodářské strategie</w:t>
      </w:r>
      <w:r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ED8EEE" w14:textId="77777777" w:rsidR="00E26756" w:rsidRDefault="00E26756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8B443BF" w14:textId="77777777" w:rsidR="0079704C" w:rsidRPr="00A226D0" w:rsidRDefault="0079704C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1ED3DCC1" w:rsidR="005845C7" w:rsidRDefault="005845C7" w:rsidP="00564C27">
      <w:pPr>
        <w:pStyle w:val="Normlnodsazen"/>
        <w:spacing w:line="240" w:lineRule="auto"/>
        <w:ind w:firstLine="0"/>
        <w:jc w:val="both"/>
        <w:rPr>
          <w:rFonts w:cstheme="minorHAnsi"/>
          <w:b/>
          <w:bCs/>
          <w:sz w:val="24"/>
        </w:rPr>
      </w:pPr>
      <w:r w:rsidRPr="00A226D0">
        <w:rPr>
          <w:rFonts w:cstheme="minorHAnsi"/>
          <w:b/>
          <w:bCs/>
          <w:sz w:val="24"/>
        </w:rPr>
        <w:t>V </w:t>
      </w:r>
      <w:r w:rsidRPr="0088145C">
        <w:rPr>
          <w:rFonts w:eastAsia="Tahoma" w:cstheme="minorHAnsi"/>
          <w:b/>
          <w:bCs/>
          <w:sz w:val="24"/>
          <w:lang w:eastAsia="cs-CZ" w:bidi="cs-CZ"/>
        </w:rPr>
        <w:t xml:space="preserve">rámci </w:t>
      </w:r>
      <w:r w:rsidR="0088145C" w:rsidRPr="0088145C">
        <w:rPr>
          <w:rFonts w:eastAsia="Tahoma" w:cstheme="minorHAnsi"/>
          <w:b/>
          <w:bCs/>
          <w:sz w:val="24"/>
          <w:lang w:eastAsia="cs-CZ" w:bidi="cs-CZ"/>
        </w:rPr>
        <w:t xml:space="preserve">zkráceného meziresortního připomínkového řízení </w:t>
      </w:r>
      <w:r w:rsidR="0088145C" w:rsidRPr="00A226D0">
        <w:rPr>
          <w:rFonts w:cstheme="minorHAnsi"/>
          <w:b/>
          <w:bCs/>
          <w:sz w:val="24"/>
        </w:rPr>
        <w:t xml:space="preserve">jsme </w:t>
      </w:r>
      <w:r w:rsidRPr="00A226D0">
        <w:rPr>
          <w:rFonts w:cstheme="minorHAnsi"/>
          <w:b/>
          <w:bCs/>
          <w:sz w:val="24"/>
        </w:rPr>
        <w:t xml:space="preserve">obdrželi výše uvedený </w:t>
      </w:r>
      <w:r w:rsidR="0003442D">
        <w:rPr>
          <w:rFonts w:cstheme="minorHAnsi"/>
          <w:b/>
          <w:bCs/>
          <w:sz w:val="24"/>
        </w:rPr>
        <w:t>materiál</w:t>
      </w:r>
      <w:r w:rsidRPr="00A226D0">
        <w:rPr>
          <w:rFonts w:cstheme="minorHAnsi"/>
          <w:b/>
          <w:bCs/>
          <w:sz w:val="24"/>
        </w:rPr>
        <w:t xml:space="preserve"> a</w:t>
      </w:r>
      <w:r w:rsidR="0003442D">
        <w:rPr>
          <w:rFonts w:cstheme="minorHAnsi"/>
          <w:b/>
          <w:bCs/>
          <w:sz w:val="24"/>
        </w:rPr>
        <w:t> </w:t>
      </w:r>
      <w:r w:rsidRPr="00A226D0">
        <w:rPr>
          <w:rFonts w:cstheme="minorHAnsi"/>
          <w:b/>
          <w:bCs/>
          <w:sz w:val="24"/>
        </w:rPr>
        <w:t>k němu Konfederace zaměstnavatelských a podnikatelských svazů ČR (KZPS ČR) uplatňuje</w:t>
      </w:r>
      <w:r w:rsidR="00762468">
        <w:rPr>
          <w:rFonts w:cstheme="minorHAnsi"/>
          <w:b/>
          <w:bCs/>
          <w:sz w:val="24"/>
        </w:rPr>
        <w:t xml:space="preserve"> </w:t>
      </w:r>
      <w:r w:rsidR="00C07DD6">
        <w:rPr>
          <w:rFonts w:cstheme="minorHAnsi"/>
          <w:b/>
          <w:bCs/>
          <w:sz w:val="24"/>
        </w:rPr>
        <w:t xml:space="preserve">následující </w:t>
      </w:r>
      <w:r w:rsidR="00E70495" w:rsidRPr="00A226D0">
        <w:rPr>
          <w:rFonts w:cstheme="minorHAnsi"/>
          <w:b/>
          <w:bCs/>
          <w:sz w:val="24"/>
        </w:rPr>
        <w:t>stanov</w:t>
      </w:r>
      <w:r w:rsidR="00EE6908" w:rsidRPr="00A226D0">
        <w:rPr>
          <w:rFonts w:cstheme="minorHAnsi"/>
          <w:b/>
          <w:bCs/>
          <w:sz w:val="24"/>
        </w:rPr>
        <w:t>i</w:t>
      </w:r>
      <w:r w:rsidR="00E70495" w:rsidRPr="00A226D0">
        <w:rPr>
          <w:rFonts w:cstheme="minorHAnsi"/>
          <w:b/>
          <w:bCs/>
          <w:sz w:val="24"/>
        </w:rPr>
        <w:t>sk</w:t>
      </w:r>
      <w:r w:rsidR="00C07DD6">
        <w:rPr>
          <w:rFonts w:cstheme="minorHAnsi"/>
          <w:b/>
          <w:bCs/>
          <w:sz w:val="24"/>
        </w:rPr>
        <w:t>o</w:t>
      </w:r>
      <w:r w:rsidR="009A0D63">
        <w:rPr>
          <w:rFonts w:cstheme="minorHAnsi"/>
          <w:b/>
          <w:bCs/>
          <w:sz w:val="24"/>
        </w:rPr>
        <w:t xml:space="preserve"> a připomínky</w:t>
      </w:r>
      <w:r w:rsidR="009A0D63" w:rsidRPr="0079704C">
        <w:rPr>
          <w:rFonts w:cstheme="minorHAnsi"/>
          <w:sz w:val="24"/>
        </w:rPr>
        <w:t>:</w:t>
      </w:r>
    </w:p>
    <w:p w14:paraId="6373A8CF" w14:textId="77777777" w:rsidR="009A0D63" w:rsidRDefault="009A0D63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0DDA9" w14:textId="77777777" w:rsidR="00B8701A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D9D3033" w14:textId="77777777" w:rsidR="002D2B9C" w:rsidRPr="00A226D0" w:rsidRDefault="002D2B9C" w:rsidP="002D2B9C">
      <w:pPr>
        <w:spacing w:line="12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C9D81A" w14:textId="19ADC356" w:rsidR="00170364" w:rsidRPr="00C07DD6" w:rsidRDefault="00C07DD6" w:rsidP="00C07DD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07DD6">
        <w:rPr>
          <w:rFonts w:asciiTheme="minorHAnsi" w:hAnsiTheme="minorHAnsi" w:cstheme="minorHAnsi"/>
          <w:b/>
          <w:bCs/>
          <w:sz w:val="24"/>
          <w:szCs w:val="24"/>
          <w:u w:val="single"/>
        </w:rPr>
        <w:t>Obecně</w:t>
      </w:r>
    </w:p>
    <w:p w14:paraId="2262E468" w14:textId="77777777" w:rsidR="00C07DD6" w:rsidRPr="00C07DD6" w:rsidRDefault="00C07DD6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89D357" w14:textId="6331D3B3" w:rsidR="00E70667" w:rsidRPr="00E70667" w:rsidRDefault="0088145C" w:rsidP="00E70667">
      <w:pPr>
        <w:jc w:val="both"/>
        <w:rPr>
          <w:rFonts w:asciiTheme="minorHAnsi" w:hAnsiTheme="minorHAnsi" w:cstheme="minorHAnsi"/>
          <w:sz w:val="24"/>
          <w:szCs w:val="24"/>
        </w:rPr>
      </w:pPr>
      <w:r w:rsidRPr="00E70667">
        <w:rPr>
          <w:rFonts w:asciiTheme="minorHAnsi" w:hAnsiTheme="minorHAnsi" w:cstheme="minorHAnsi"/>
          <w:sz w:val="24"/>
          <w:szCs w:val="24"/>
        </w:rPr>
        <w:t>K</w:t>
      </w:r>
      <w:r w:rsidR="00714729">
        <w:rPr>
          <w:rFonts w:asciiTheme="minorHAnsi" w:hAnsiTheme="minorHAnsi" w:cstheme="minorHAnsi"/>
          <w:sz w:val="24"/>
          <w:szCs w:val="24"/>
        </w:rPr>
        <w:t> I</w:t>
      </w:r>
      <w:r w:rsidRPr="00E70667">
        <w:rPr>
          <w:rFonts w:asciiTheme="minorHAnsi" w:hAnsiTheme="minorHAnsi" w:cstheme="minorHAnsi"/>
          <w:sz w:val="24"/>
          <w:szCs w:val="24"/>
        </w:rPr>
        <w:t>mplementační</w:t>
      </w:r>
      <w:r w:rsidR="00714729">
        <w:rPr>
          <w:rFonts w:asciiTheme="minorHAnsi" w:hAnsiTheme="minorHAnsi" w:cstheme="minorHAnsi"/>
          <w:sz w:val="24"/>
          <w:szCs w:val="24"/>
        </w:rPr>
        <w:t xml:space="preserve">mu plánu Hospodářské </w:t>
      </w:r>
      <w:r w:rsidRPr="00E70667">
        <w:rPr>
          <w:rFonts w:asciiTheme="minorHAnsi" w:hAnsiTheme="minorHAnsi" w:cstheme="minorHAnsi"/>
          <w:sz w:val="24"/>
          <w:szCs w:val="24"/>
        </w:rPr>
        <w:t>strategi</w:t>
      </w:r>
      <w:r w:rsidR="00714729">
        <w:rPr>
          <w:rFonts w:asciiTheme="minorHAnsi" w:hAnsiTheme="minorHAnsi" w:cstheme="minorHAnsi"/>
          <w:sz w:val="24"/>
          <w:szCs w:val="24"/>
        </w:rPr>
        <w:t>e</w:t>
      </w:r>
      <w:r w:rsidRPr="00E70667">
        <w:rPr>
          <w:rFonts w:asciiTheme="minorHAnsi" w:hAnsiTheme="minorHAnsi" w:cstheme="minorHAnsi"/>
          <w:sz w:val="24"/>
          <w:szCs w:val="24"/>
        </w:rPr>
        <w:t xml:space="preserve"> jsme podávali stanovisko s připomínkami již v prvé polovině března 2025. Mezitím došlo k jejich vypořádání a částečné akceptaci. Z</w:t>
      </w:r>
      <w:r w:rsidR="0003442D">
        <w:rPr>
          <w:rFonts w:asciiTheme="minorHAnsi" w:hAnsiTheme="minorHAnsi" w:cstheme="minorHAnsi"/>
          <w:sz w:val="24"/>
          <w:szCs w:val="24"/>
        </w:rPr>
        <w:t> </w:t>
      </w:r>
      <w:r w:rsidRPr="00E70667">
        <w:rPr>
          <w:rFonts w:asciiTheme="minorHAnsi" w:hAnsiTheme="minorHAnsi" w:cstheme="minorHAnsi"/>
          <w:sz w:val="24"/>
          <w:szCs w:val="24"/>
        </w:rPr>
        <w:t>t</w:t>
      </w:r>
      <w:r w:rsidR="0003442D">
        <w:rPr>
          <w:rFonts w:asciiTheme="minorHAnsi" w:hAnsiTheme="minorHAnsi" w:cstheme="minorHAnsi"/>
          <w:sz w:val="24"/>
          <w:szCs w:val="24"/>
        </w:rPr>
        <w:t xml:space="preserve">ohoto stavu </w:t>
      </w:r>
      <w:r w:rsidRPr="00E70667">
        <w:rPr>
          <w:rFonts w:asciiTheme="minorHAnsi" w:hAnsiTheme="minorHAnsi" w:cstheme="minorHAnsi"/>
          <w:sz w:val="24"/>
          <w:szCs w:val="24"/>
        </w:rPr>
        <w:t>vycházíme</w:t>
      </w:r>
      <w:r w:rsidR="0003442D">
        <w:rPr>
          <w:rFonts w:asciiTheme="minorHAnsi" w:hAnsiTheme="minorHAnsi" w:cstheme="minorHAnsi"/>
          <w:sz w:val="24"/>
          <w:szCs w:val="24"/>
        </w:rPr>
        <w:t xml:space="preserve"> </w:t>
      </w:r>
      <w:r w:rsidR="00E70667" w:rsidRPr="00E70667">
        <w:rPr>
          <w:rFonts w:asciiTheme="minorHAnsi" w:hAnsiTheme="minorHAnsi" w:cstheme="minorHAnsi"/>
          <w:sz w:val="24"/>
          <w:szCs w:val="24"/>
        </w:rPr>
        <w:t xml:space="preserve">a </w:t>
      </w:r>
      <w:r w:rsidR="0003442D">
        <w:rPr>
          <w:rFonts w:asciiTheme="minorHAnsi" w:hAnsiTheme="minorHAnsi" w:cstheme="minorHAnsi"/>
          <w:sz w:val="24"/>
          <w:szCs w:val="24"/>
        </w:rPr>
        <w:t>s</w:t>
      </w:r>
      <w:r w:rsidR="00E70667" w:rsidRPr="00E70667">
        <w:rPr>
          <w:rFonts w:asciiTheme="minorHAnsi" w:hAnsiTheme="minorHAnsi" w:cstheme="minorHAnsi"/>
          <w:sz w:val="24"/>
          <w:szCs w:val="24"/>
        </w:rPr>
        <w:t>vé stanovisko aktualizujeme.</w:t>
      </w:r>
    </w:p>
    <w:p w14:paraId="5F93FBE7" w14:textId="77777777" w:rsidR="005C6456" w:rsidRPr="00F04F78" w:rsidRDefault="005C6456" w:rsidP="002D2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3FBEFB" w14:textId="7EC9A357" w:rsidR="00714729" w:rsidRDefault="00E70667" w:rsidP="0071472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Faktem zůstává, že s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trategie </w:t>
      </w:r>
      <w:r w:rsidR="00714729">
        <w:rPr>
          <w:rFonts w:asciiTheme="minorHAnsi" w:hAnsiTheme="minorHAnsi" w:cstheme="minorHAnsi"/>
          <w:sz w:val="24"/>
          <w:szCs w:val="24"/>
        </w:rPr>
        <w:t>byla</w:t>
      </w:r>
      <w:r w:rsidR="00D35C1B">
        <w:rPr>
          <w:rFonts w:asciiTheme="minorHAnsi" w:hAnsiTheme="minorHAnsi" w:cstheme="minorHAnsi"/>
          <w:sz w:val="24"/>
          <w:szCs w:val="24"/>
        </w:rPr>
        <w:t xml:space="preserve"> </w:t>
      </w:r>
      <w:r w:rsidR="00C07DD6" w:rsidRPr="00E70667">
        <w:rPr>
          <w:rFonts w:asciiTheme="minorHAnsi" w:hAnsiTheme="minorHAnsi" w:cstheme="minorHAnsi"/>
          <w:sz w:val="24"/>
          <w:szCs w:val="24"/>
        </w:rPr>
        <w:t>zpracov</w:t>
      </w:r>
      <w:r w:rsidR="00A92C20">
        <w:rPr>
          <w:rFonts w:asciiTheme="minorHAnsi" w:hAnsiTheme="minorHAnsi" w:cstheme="minorHAnsi"/>
          <w:sz w:val="24"/>
          <w:szCs w:val="24"/>
        </w:rPr>
        <w:t>á</w:t>
      </w:r>
      <w:r w:rsidR="00C07DD6" w:rsidRPr="00E70667">
        <w:rPr>
          <w:rFonts w:asciiTheme="minorHAnsi" w:hAnsiTheme="minorHAnsi" w:cstheme="minorHAnsi"/>
          <w:sz w:val="24"/>
          <w:szCs w:val="24"/>
        </w:rPr>
        <w:t>n</w:t>
      </w:r>
      <w:r w:rsidR="00A92C20">
        <w:rPr>
          <w:rFonts w:asciiTheme="minorHAnsi" w:hAnsiTheme="minorHAnsi" w:cstheme="minorHAnsi"/>
          <w:sz w:val="24"/>
          <w:szCs w:val="24"/>
        </w:rPr>
        <w:t>a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 vládou ke konci jejího funkčního období</w:t>
      </w:r>
      <w:r w:rsidR="005E1316">
        <w:rPr>
          <w:rFonts w:asciiTheme="minorHAnsi" w:hAnsiTheme="minorHAnsi" w:cstheme="minorHAnsi"/>
          <w:sz w:val="24"/>
          <w:szCs w:val="24"/>
        </w:rPr>
        <w:t xml:space="preserve">, a že kroky vlády </w:t>
      </w:r>
      <w:r w:rsidR="00A92C20">
        <w:rPr>
          <w:rFonts w:asciiTheme="minorHAnsi" w:hAnsiTheme="minorHAnsi" w:cstheme="minorHAnsi"/>
          <w:sz w:val="24"/>
          <w:szCs w:val="24"/>
        </w:rPr>
        <w:t xml:space="preserve">doposud </w:t>
      </w:r>
      <w:r w:rsidR="005E1316">
        <w:rPr>
          <w:rFonts w:asciiTheme="minorHAnsi" w:hAnsiTheme="minorHAnsi" w:cstheme="minorHAnsi"/>
          <w:sz w:val="24"/>
          <w:szCs w:val="24"/>
        </w:rPr>
        <w:t>v</w:t>
      </w:r>
      <w:r w:rsidR="00D35C1B">
        <w:rPr>
          <w:rFonts w:asciiTheme="minorHAnsi" w:hAnsiTheme="minorHAnsi" w:cstheme="minorHAnsi"/>
          <w:sz w:val="24"/>
          <w:szCs w:val="24"/>
        </w:rPr>
        <w:t xml:space="preserve"> tomto období </w:t>
      </w:r>
      <w:r w:rsidR="005E1316">
        <w:rPr>
          <w:rFonts w:asciiTheme="minorHAnsi" w:hAnsiTheme="minorHAnsi" w:cstheme="minorHAnsi"/>
          <w:sz w:val="24"/>
          <w:szCs w:val="24"/>
        </w:rPr>
        <w:t xml:space="preserve">učiněné až na výjimky zcela zaostávají za očekáváními plynoucími z toho, co </w:t>
      </w:r>
      <w:r w:rsidR="00D35C1B">
        <w:rPr>
          <w:rFonts w:asciiTheme="minorHAnsi" w:hAnsiTheme="minorHAnsi" w:cstheme="minorHAnsi"/>
          <w:sz w:val="24"/>
          <w:szCs w:val="24"/>
        </w:rPr>
        <w:t xml:space="preserve">její </w:t>
      </w:r>
      <w:r w:rsidR="005E1316">
        <w:rPr>
          <w:rFonts w:asciiTheme="minorHAnsi" w:hAnsiTheme="minorHAnsi" w:cstheme="minorHAnsi"/>
          <w:sz w:val="24"/>
          <w:szCs w:val="24"/>
        </w:rPr>
        <w:t>členové při svém nástupu prezentovali.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 Očekávali jsme reform</w:t>
      </w:r>
      <w:r w:rsidR="00D35C1B">
        <w:rPr>
          <w:rFonts w:asciiTheme="minorHAnsi" w:hAnsiTheme="minorHAnsi" w:cstheme="minorHAnsi"/>
          <w:sz w:val="24"/>
          <w:szCs w:val="24"/>
        </w:rPr>
        <w:t xml:space="preserve">u 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školství, </w:t>
      </w:r>
      <w:r w:rsidR="00D35C1B">
        <w:rPr>
          <w:rFonts w:asciiTheme="minorHAnsi" w:hAnsiTheme="minorHAnsi" w:cstheme="minorHAnsi"/>
          <w:sz w:val="24"/>
          <w:szCs w:val="24"/>
        </w:rPr>
        <w:t>di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gitalizaci státní </w:t>
      </w:r>
      <w:proofErr w:type="gramStart"/>
      <w:r w:rsidR="00C07DD6" w:rsidRPr="00E70667">
        <w:rPr>
          <w:rFonts w:asciiTheme="minorHAnsi" w:hAnsiTheme="minorHAnsi" w:cstheme="minorHAnsi"/>
          <w:sz w:val="24"/>
          <w:szCs w:val="24"/>
        </w:rPr>
        <w:t>správy</w:t>
      </w:r>
      <w:proofErr w:type="gramEnd"/>
      <w:r w:rsidR="00C07DD6" w:rsidRPr="00E70667">
        <w:rPr>
          <w:rFonts w:asciiTheme="minorHAnsi" w:hAnsiTheme="minorHAnsi" w:cstheme="minorHAnsi"/>
          <w:sz w:val="24"/>
          <w:szCs w:val="24"/>
        </w:rPr>
        <w:t xml:space="preserve"> a</w:t>
      </w:r>
      <w:r w:rsidR="00893F4B">
        <w:rPr>
          <w:rFonts w:asciiTheme="minorHAnsi" w:hAnsiTheme="minorHAnsi" w:cstheme="minorHAnsi"/>
          <w:sz w:val="24"/>
          <w:szCs w:val="24"/>
        </w:rPr>
        <w:t> 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především stavebního řízení, </w:t>
      </w:r>
      <w:r w:rsidR="00D35C1B">
        <w:rPr>
          <w:rFonts w:asciiTheme="minorHAnsi" w:hAnsiTheme="minorHAnsi" w:cstheme="minorHAnsi"/>
          <w:sz w:val="24"/>
          <w:szCs w:val="24"/>
        </w:rPr>
        <w:t xml:space="preserve">výsledky </w:t>
      </w:r>
      <w:r w:rsidR="00C07DD6" w:rsidRPr="00E70667">
        <w:rPr>
          <w:rFonts w:asciiTheme="minorHAnsi" w:hAnsiTheme="minorHAnsi" w:cstheme="minorHAnsi"/>
          <w:sz w:val="24"/>
          <w:szCs w:val="24"/>
        </w:rPr>
        <w:t>propojování vědy a výzkumu financované z veřejných peněz s</w:t>
      </w:r>
      <w:r w:rsidR="00957908">
        <w:rPr>
          <w:rFonts w:asciiTheme="minorHAnsi" w:hAnsiTheme="minorHAnsi" w:cstheme="minorHAnsi"/>
          <w:sz w:val="24"/>
          <w:szCs w:val="24"/>
        </w:rPr>
        <w:t> 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praxí, k </w:t>
      </w:r>
      <w:r w:rsidR="00436D63">
        <w:rPr>
          <w:rFonts w:asciiTheme="minorHAnsi" w:hAnsiTheme="minorHAnsi" w:cstheme="minorHAnsi"/>
          <w:sz w:val="24"/>
          <w:szCs w:val="24"/>
        </w:rPr>
        <w:t>čemu</w:t>
      </w:r>
      <w:r w:rsidR="00C07DD6" w:rsidRPr="00E70667">
        <w:rPr>
          <w:rFonts w:asciiTheme="minorHAnsi" w:hAnsiTheme="minorHAnsi" w:cstheme="minorHAnsi"/>
          <w:sz w:val="24"/>
          <w:szCs w:val="24"/>
        </w:rPr>
        <w:t>ž vznikl</w:t>
      </w:r>
      <w:r w:rsidR="00443252" w:rsidRPr="00E70667">
        <w:rPr>
          <w:rFonts w:asciiTheme="minorHAnsi" w:hAnsiTheme="minorHAnsi" w:cstheme="minorHAnsi"/>
          <w:sz w:val="24"/>
          <w:szCs w:val="24"/>
        </w:rPr>
        <w:t xml:space="preserve"> </w:t>
      </w:r>
      <w:r w:rsidR="00C07DD6" w:rsidRPr="00E70667">
        <w:rPr>
          <w:rFonts w:asciiTheme="minorHAnsi" w:hAnsiTheme="minorHAnsi" w:cstheme="minorHAnsi"/>
          <w:sz w:val="24"/>
          <w:szCs w:val="24"/>
        </w:rPr>
        <w:t xml:space="preserve">dokonce i </w:t>
      </w:r>
      <w:r w:rsidR="00957908">
        <w:rPr>
          <w:rFonts w:asciiTheme="minorHAnsi" w:hAnsiTheme="minorHAnsi" w:cstheme="minorHAnsi"/>
          <w:sz w:val="24"/>
          <w:szCs w:val="24"/>
        </w:rPr>
        <w:t>úřad</w:t>
      </w:r>
      <w:r w:rsidR="00400382">
        <w:rPr>
          <w:rFonts w:asciiTheme="minorHAnsi" w:hAnsiTheme="minorHAnsi" w:cstheme="minorHAnsi"/>
          <w:sz w:val="24"/>
          <w:szCs w:val="24"/>
        </w:rPr>
        <w:t xml:space="preserve"> ministra.</w:t>
      </w:r>
    </w:p>
    <w:p w14:paraId="557343DE" w14:textId="77777777" w:rsidR="00714729" w:rsidRPr="00714729" w:rsidRDefault="00714729" w:rsidP="007147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686854" w14:textId="6C1521AB" w:rsidR="00443252" w:rsidRDefault="00C07DD6" w:rsidP="00714729">
      <w:pPr>
        <w:jc w:val="both"/>
        <w:rPr>
          <w:rFonts w:asciiTheme="minorHAnsi" w:hAnsiTheme="minorHAnsi" w:cstheme="minorHAnsi"/>
          <w:sz w:val="24"/>
          <w:szCs w:val="24"/>
        </w:rPr>
      </w:pPr>
      <w:r w:rsidRPr="00957908">
        <w:rPr>
          <w:rFonts w:asciiTheme="minorHAnsi" w:hAnsiTheme="minorHAnsi" w:cstheme="minorHAnsi"/>
          <w:sz w:val="24"/>
          <w:szCs w:val="24"/>
        </w:rPr>
        <w:t xml:space="preserve">V naplňování implementačního plánu se tak bude odrážet riziko, že současná politická reprezentace už nebude mít prostor k jeho </w:t>
      </w:r>
      <w:r w:rsidR="00A15C8D">
        <w:rPr>
          <w:rFonts w:asciiTheme="minorHAnsi" w:hAnsiTheme="minorHAnsi" w:cstheme="minorHAnsi"/>
          <w:sz w:val="24"/>
          <w:szCs w:val="24"/>
        </w:rPr>
        <w:t>realizaci</w:t>
      </w:r>
      <w:r w:rsidRPr="00957908">
        <w:rPr>
          <w:rFonts w:asciiTheme="minorHAnsi" w:hAnsiTheme="minorHAnsi" w:cstheme="minorHAnsi"/>
          <w:sz w:val="24"/>
          <w:szCs w:val="24"/>
        </w:rPr>
        <w:t>. Pokud k projednávání a</w:t>
      </w:r>
      <w:r w:rsidR="00E83B60" w:rsidRPr="00957908">
        <w:rPr>
          <w:rFonts w:asciiTheme="minorHAnsi" w:hAnsiTheme="minorHAnsi" w:cstheme="minorHAnsi"/>
          <w:sz w:val="24"/>
          <w:szCs w:val="24"/>
        </w:rPr>
        <w:t> </w:t>
      </w:r>
      <w:r w:rsidRPr="00957908">
        <w:rPr>
          <w:rFonts w:asciiTheme="minorHAnsi" w:hAnsiTheme="minorHAnsi" w:cstheme="minorHAnsi"/>
          <w:sz w:val="24"/>
          <w:szCs w:val="24"/>
        </w:rPr>
        <w:t xml:space="preserve">přípravě samotné hospodářské strategie a tvorbě implementačního plánu nebyla přizvána opozice, </w:t>
      </w:r>
      <w:r w:rsidR="00893F4B">
        <w:rPr>
          <w:rFonts w:asciiTheme="minorHAnsi" w:hAnsiTheme="minorHAnsi" w:cstheme="minorHAnsi"/>
          <w:sz w:val="24"/>
          <w:szCs w:val="24"/>
        </w:rPr>
        <w:t xml:space="preserve">což považujeme za chybu, </w:t>
      </w:r>
      <w:r w:rsidRPr="00957908">
        <w:rPr>
          <w:rFonts w:asciiTheme="minorHAnsi" w:hAnsiTheme="minorHAnsi" w:cstheme="minorHAnsi"/>
          <w:sz w:val="24"/>
          <w:szCs w:val="24"/>
        </w:rPr>
        <w:t xml:space="preserve">je pravděpodobné, že tak jako v mnoha jiných případech </w:t>
      </w:r>
      <w:r w:rsidR="00E83B60" w:rsidRPr="00957908">
        <w:rPr>
          <w:rFonts w:asciiTheme="minorHAnsi" w:hAnsiTheme="minorHAnsi" w:cstheme="minorHAnsi"/>
          <w:sz w:val="24"/>
          <w:szCs w:val="24"/>
        </w:rPr>
        <w:t>"</w:t>
      </w:r>
      <w:r w:rsidRPr="00957908">
        <w:rPr>
          <w:rFonts w:asciiTheme="minorHAnsi" w:hAnsiTheme="minorHAnsi" w:cstheme="minorHAnsi"/>
          <w:sz w:val="24"/>
          <w:szCs w:val="24"/>
        </w:rPr>
        <w:t>spadne</w:t>
      </w:r>
      <w:r w:rsidR="00E83B60" w:rsidRPr="00957908">
        <w:rPr>
          <w:rFonts w:asciiTheme="minorHAnsi" w:hAnsiTheme="minorHAnsi" w:cstheme="minorHAnsi"/>
          <w:sz w:val="24"/>
          <w:szCs w:val="24"/>
        </w:rPr>
        <w:t>"</w:t>
      </w:r>
      <w:r w:rsidRPr="00957908">
        <w:rPr>
          <w:rFonts w:asciiTheme="minorHAnsi" w:hAnsiTheme="minorHAnsi" w:cstheme="minorHAnsi"/>
          <w:sz w:val="24"/>
          <w:szCs w:val="24"/>
        </w:rPr>
        <w:t xml:space="preserve"> tento materiál pod stůl. </w:t>
      </w:r>
      <w:r w:rsidR="00957908">
        <w:rPr>
          <w:rFonts w:asciiTheme="minorHAnsi" w:hAnsiTheme="minorHAnsi" w:cstheme="minorHAnsi"/>
          <w:sz w:val="24"/>
          <w:szCs w:val="24"/>
        </w:rPr>
        <w:t>Byť pevně</w:t>
      </w:r>
      <w:r w:rsidR="00A15C8D">
        <w:rPr>
          <w:rFonts w:asciiTheme="minorHAnsi" w:hAnsiTheme="minorHAnsi" w:cstheme="minorHAnsi"/>
          <w:sz w:val="24"/>
          <w:szCs w:val="24"/>
        </w:rPr>
        <w:t xml:space="preserve"> věříme</w:t>
      </w:r>
      <w:r w:rsidRPr="00957908">
        <w:rPr>
          <w:rFonts w:asciiTheme="minorHAnsi" w:hAnsiTheme="minorHAnsi" w:cstheme="minorHAnsi"/>
          <w:sz w:val="24"/>
          <w:szCs w:val="24"/>
        </w:rPr>
        <w:t xml:space="preserve">, že ekonomický růst je zájmem všech vlád a </w:t>
      </w:r>
      <w:r w:rsidR="00893F4B">
        <w:rPr>
          <w:rFonts w:asciiTheme="minorHAnsi" w:hAnsiTheme="minorHAnsi" w:cstheme="minorHAnsi"/>
          <w:sz w:val="24"/>
          <w:szCs w:val="24"/>
        </w:rPr>
        <w:t xml:space="preserve">že </w:t>
      </w:r>
      <w:r w:rsidRPr="00957908">
        <w:rPr>
          <w:rFonts w:asciiTheme="minorHAnsi" w:hAnsiTheme="minorHAnsi" w:cstheme="minorHAnsi"/>
          <w:sz w:val="24"/>
          <w:szCs w:val="24"/>
        </w:rPr>
        <w:t>alespoň z části bude koncepčních a analytických prací hospodářské strategie i</w:t>
      </w:r>
      <w:r w:rsidR="00386CDD" w:rsidRPr="00957908">
        <w:rPr>
          <w:rFonts w:asciiTheme="minorHAnsi" w:hAnsiTheme="minorHAnsi" w:cstheme="minorHAnsi"/>
          <w:sz w:val="24"/>
          <w:szCs w:val="24"/>
        </w:rPr>
        <w:t> </w:t>
      </w:r>
      <w:r w:rsidRPr="00957908">
        <w:rPr>
          <w:rFonts w:asciiTheme="minorHAnsi" w:hAnsiTheme="minorHAnsi" w:cstheme="minorHAnsi"/>
          <w:sz w:val="24"/>
          <w:szCs w:val="24"/>
        </w:rPr>
        <w:t xml:space="preserve">implementačního plánu využito k potřebným změnám souvisejícím se změněnými podmínkami ve světě a </w:t>
      </w:r>
      <w:r w:rsidRPr="00E26756">
        <w:rPr>
          <w:rFonts w:asciiTheme="minorHAnsi" w:hAnsiTheme="minorHAnsi" w:cstheme="minorHAnsi"/>
          <w:b/>
          <w:bCs/>
          <w:sz w:val="24"/>
          <w:szCs w:val="24"/>
        </w:rPr>
        <w:t>nově nastalými prioritami</w:t>
      </w:r>
      <w:r w:rsidR="00714729">
        <w:rPr>
          <w:rFonts w:asciiTheme="minorHAnsi" w:hAnsiTheme="minorHAnsi" w:cstheme="minorHAnsi"/>
          <w:sz w:val="24"/>
          <w:szCs w:val="24"/>
        </w:rPr>
        <w:t>.</w:t>
      </w:r>
    </w:p>
    <w:p w14:paraId="3018311B" w14:textId="77777777" w:rsidR="00714729" w:rsidRPr="00443252" w:rsidRDefault="00714729" w:rsidP="007147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8ADCFA1" w14:textId="19BE4325" w:rsidR="00F918FC" w:rsidRDefault="00C07DD6" w:rsidP="00327C63">
      <w:pPr>
        <w:jc w:val="both"/>
        <w:rPr>
          <w:rFonts w:asciiTheme="minorHAnsi" w:hAnsiTheme="minorHAnsi" w:cstheme="minorHAnsi"/>
          <w:sz w:val="24"/>
          <w:szCs w:val="24"/>
        </w:rPr>
      </w:pPr>
      <w:r w:rsidRPr="00327C63">
        <w:rPr>
          <w:rFonts w:asciiTheme="minorHAnsi" w:hAnsiTheme="minorHAnsi" w:cstheme="minorHAnsi"/>
          <w:sz w:val="24"/>
          <w:szCs w:val="24"/>
        </w:rPr>
        <w:t>Tím se dostáváme k</w:t>
      </w:r>
      <w:r w:rsidR="00327C63">
        <w:rPr>
          <w:rFonts w:asciiTheme="minorHAnsi" w:hAnsiTheme="minorHAnsi" w:cstheme="minorHAnsi"/>
          <w:sz w:val="24"/>
          <w:szCs w:val="24"/>
        </w:rPr>
        <w:t xml:space="preserve"> dalšími </w:t>
      </w:r>
      <w:r w:rsidRPr="00327C63">
        <w:rPr>
          <w:rFonts w:asciiTheme="minorHAnsi" w:hAnsiTheme="minorHAnsi" w:cstheme="minorHAnsi"/>
          <w:sz w:val="24"/>
          <w:szCs w:val="24"/>
        </w:rPr>
        <w:t xml:space="preserve">podstatnému faktu: </w:t>
      </w:r>
      <w:r w:rsidRPr="00E26756">
        <w:rPr>
          <w:rFonts w:asciiTheme="minorHAnsi" w:hAnsiTheme="minorHAnsi" w:cstheme="minorHAnsi"/>
          <w:b/>
          <w:bCs/>
          <w:sz w:val="24"/>
          <w:szCs w:val="24"/>
        </w:rPr>
        <w:t>strategie byla připravována za zcela odlišných geopolitických a ekonomických podmínek a předpokladů k jejímu naplňování</w:t>
      </w:r>
      <w:r w:rsidRPr="00327C63">
        <w:rPr>
          <w:rFonts w:asciiTheme="minorHAnsi" w:hAnsiTheme="minorHAnsi" w:cstheme="minorHAnsi"/>
          <w:sz w:val="24"/>
          <w:szCs w:val="24"/>
        </w:rPr>
        <w:t xml:space="preserve">. </w:t>
      </w:r>
      <w:r w:rsidR="00327C63">
        <w:rPr>
          <w:rFonts w:asciiTheme="minorHAnsi" w:hAnsiTheme="minorHAnsi" w:cstheme="minorHAnsi"/>
          <w:sz w:val="24"/>
          <w:szCs w:val="24"/>
        </w:rPr>
        <w:t>H</w:t>
      </w:r>
      <w:r w:rsidRPr="00327C63">
        <w:rPr>
          <w:rFonts w:asciiTheme="minorHAnsi" w:hAnsiTheme="minorHAnsi" w:cstheme="minorHAnsi"/>
          <w:sz w:val="24"/>
          <w:szCs w:val="24"/>
        </w:rPr>
        <w:t>ospodářsk</w:t>
      </w:r>
      <w:r w:rsidR="00327C63">
        <w:rPr>
          <w:rFonts w:asciiTheme="minorHAnsi" w:hAnsiTheme="minorHAnsi" w:cstheme="minorHAnsi"/>
          <w:sz w:val="24"/>
          <w:szCs w:val="24"/>
        </w:rPr>
        <w:t>á</w:t>
      </w:r>
      <w:r w:rsidRPr="00327C63">
        <w:rPr>
          <w:rFonts w:asciiTheme="minorHAnsi" w:hAnsiTheme="minorHAnsi" w:cstheme="minorHAnsi"/>
          <w:sz w:val="24"/>
          <w:szCs w:val="24"/>
        </w:rPr>
        <w:t xml:space="preserve"> strategi</w:t>
      </w:r>
      <w:r w:rsidR="00327C63">
        <w:rPr>
          <w:rFonts w:asciiTheme="minorHAnsi" w:hAnsiTheme="minorHAnsi" w:cstheme="minorHAnsi"/>
          <w:sz w:val="24"/>
          <w:szCs w:val="24"/>
        </w:rPr>
        <w:t>e</w:t>
      </w:r>
      <w:r w:rsidRPr="00327C63">
        <w:rPr>
          <w:rFonts w:asciiTheme="minorHAnsi" w:hAnsiTheme="minorHAnsi" w:cstheme="minorHAnsi"/>
          <w:sz w:val="24"/>
          <w:szCs w:val="24"/>
        </w:rPr>
        <w:t xml:space="preserve"> ČR bude muset </w:t>
      </w:r>
      <w:r w:rsidR="00327C63">
        <w:rPr>
          <w:rFonts w:asciiTheme="minorHAnsi" w:hAnsiTheme="minorHAnsi" w:cstheme="minorHAnsi"/>
          <w:sz w:val="24"/>
          <w:szCs w:val="24"/>
        </w:rPr>
        <w:t xml:space="preserve">samozřejmě </w:t>
      </w:r>
      <w:r w:rsidRPr="00327C63">
        <w:rPr>
          <w:rFonts w:asciiTheme="minorHAnsi" w:hAnsiTheme="minorHAnsi" w:cstheme="minorHAnsi"/>
          <w:sz w:val="24"/>
          <w:szCs w:val="24"/>
        </w:rPr>
        <w:t>reflektovat tyto změny</w:t>
      </w:r>
      <w:r w:rsidR="00327C63">
        <w:rPr>
          <w:rFonts w:asciiTheme="minorHAnsi" w:hAnsiTheme="minorHAnsi" w:cstheme="minorHAnsi"/>
          <w:sz w:val="24"/>
          <w:szCs w:val="24"/>
        </w:rPr>
        <w:t xml:space="preserve">, a </w:t>
      </w:r>
      <w:r w:rsidR="00443252" w:rsidRPr="00443252">
        <w:rPr>
          <w:rFonts w:asciiTheme="minorHAnsi" w:hAnsiTheme="minorHAnsi" w:cstheme="minorHAnsi"/>
          <w:sz w:val="24"/>
          <w:szCs w:val="24"/>
        </w:rPr>
        <w:t>projektové karty</w:t>
      </w:r>
      <w:r w:rsidR="00E26756">
        <w:rPr>
          <w:rFonts w:asciiTheme="minorHAnsi" w:hAnsiTheme="minorHAnsi" w:cstheme="minorHAnsi"/>
          <w:sz w:val="24"/>
          <w:szCs w:val="24"/>
        </w:rPr>
        <w:t xml:space="preserve"> implementačního plánu</w:t>
      </w:r>
      <w:r w:rsidR="00327C63">
        <w:rPr>
          <w:rFonts w:asciiTheme="minorHAnsi" w:hAnsiTheme="minorHAnsi" w:cstheme="minorHAnsi"/>
          <w:sz w:val="24"/>
          <w:szCs w:val="24"/>
        </w:rPr>
        <w:t xml:space="preserve">, které </w:t>
      </w:r>
      <w:r w:rsidR="00443252" w:rsidRPr="00443252">
        <w:rPr>
          <w:rFonts w:asciiTheme="minorHAnsi" w:hAnsiTheme="minorHAnsi" w:cstheme="minorHAnsi"/>
          <w:sz w:val="24"/>
          <w:szCs w:val="24"/>
        </w:rPr>
        <w:t xml:space="preserve">zobrazují a určují vybraná opatření, rychlost </w:t>
      </w:r>
      <w:r w:rsidR="00386CDD" w:rsidRPr="00443252">
        <w:rPr>
          <w:rFonts w:asciiTheme="minorHAnsi" w:hAnsiTheme="minorHAnsi" w:cstheme="minorHAnsi"/>
          <w:sz w:val="24"/>
          <w:szCs w:val="24"/>
        </w:rPr>
        <w:t xml:space="preserve">jejich </w:t>
      </w:r>
      <w:r w:rsidR="00443252" w:rsidRPr="00443252">
        <w:rPr>
          <w:rFonts w:asciiTheme="minorHAnsi" w:hAnsiTheme="minorHAnsi" w:cstheme="minorHAnsi"/>
          <w:sz w:val="24"/>
          <w:szCs w:val="24"/>
        </w:rPr>
        <w:t>realizace a strategický význam</w:t>
      </w:r>
      <w:r w:rsidR="00327C63">
        <w:rPr>
          <w:rFonts w:asciiTheme="minorHAnsi" w:hAnsiTheme="minorHAnsi" w:cstheme="minorHAnsi"/>
          <w:sz w:val="24"/>
          <w:szCs w:val="24"/>
        </w:rPr>
        <w:t xml:space="preserve">, budou muset být </w:t>
      </w:r>
      <w:r w:rsidR="00443252" w:rsidRPr="00443252">
        <w:rPr>
          <w:rFonts w:asciiTheme="minorHAnsi" w:hAnsiTheme="minorHAnsi" w:cstheme="minorHAnsi"/>
          <w:sz w:val="24"/>
          <w:szCs w:val="24"/>
        </w:rPr>
        <w:t>z</w:t>
      </w:r>
      <w:r w:rsidR="00E26756">
        <w:rPr>
          <w:rFonts w:asciiTheme="minorHAnsi" w:hAnsiTheme="minorHAnsi" w:cstheme="minorHAnsi"/>
          <w:sz w:val="24"/>
          <w:szCs w:val="24"/>
        </w:rPr>
        <w:t> </w:t>
      </w:r>
      <w:r w:rsidR="00443252" w:rsidRPr="00443252">
        <w:rPr>
          <w:rFonts w:asciiTheme="minorHAnsi" w:hAnsiTheme="minorHAnsi" w:cstheme="minorHAnsi"/>
          <w:sz w:val="24"/>
          <w:szCs w:val="24"/>
        </w:rPr>
        <w:t>velké části přepracován</w:t>
      </w:r>
      <w:r w:rsidR="00327C63">
        <w:rPr>
          <w:rFonts w:asciiTheme="minorHAnsi" w:hAnsiTheme="minorHAnsi" w:cstheme="minorHAnsi"/>
          <w:sz w:val="24"/>
          <w:szCs w:val="24"/>
        </w:rPr>
        <w:t>y</w:t>
      </w:r>
      <w:r w:rsidR="00F918FC">
        <w:rPr>
          <w:rFonts w:asciiTheme="minorHAnsi" w:hAnsiTheme="minorHAnsi" w:cstheme="minorHAnsi"/>
          <w:sz w:val="24"/>
          <w:szCs w:val="24"/>
        </w:rPr>
        <w:t>.</w:t>
      </w:r>
    </w:p>
    <w:p w14:paraId="1F548EA4" w14:textId="77777777" w:rsidR="002D2B9C" w:rsidRDefault="002D2B9C" w:rsidP="00327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5A2860" w14:textId="77777777" w:rsidR="002D2B9C" w:rsidRDefault="002D2B9C" w:rsidP="00327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5A0ECB" w14:textId="77777777" w:rsidR="002D2B9C" w:rsidRDefault="002D2B9C" w:rsidP="00327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A04CA0" w14:textId="77777777" w:rsidR="002D2B9C" w:rsidRDefault="002D2B9C" w:rsidP="00327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F5AD10" w14:textId="77777777" w:rsidR="00175854" w:rsidRDefault="00175854" w:rsidP="0044325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2DA752" w14:textId="76DC8C0C" w:rsidR="00F918FC" w:rsidRDefault="00F918FC" w:rsidP="0044325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 vědomím toho máme k dokumentu </w:t>
      </w:r>
      <w:r w:rsidR="000913AE">
        <w:rPr>
          <w:rFonts w:asciiTheme="minorHAnsi" w:hAnsiTheme="minorHAnsi" w:cstheme="minorHAnsi"/>
          <w:sz w:val="24"/>
          <w:szCs w:val="24"/>
        </w:rPr>
        <w:t xml:space="preserve">nadále </w:t>
      </w:r>
      <w:r>
        <w:rPr>
          <w:rFonts w:asciiTheme="minorHAnsi" w:hAnsiTheme="minorHAnsi" w:cstheme="minorHAnsi"/>
          <w:sz w:val="24"/>
          <w:szCs w:val="24"/>
        </w:rPr>
        <w:t xml:space="preserve">následující </w:t>
      </w:r>
      <w:r w:rsidRPr="00443252">
        <w:rPr>
          <w:rFonts w:asciiTheme="minorHAnsi" w:hAnsiTheme="minorHAnsi" w:cstheme="minorHAnsi"/>
          <w:b/>
          <w:bCs/>
          <w:caps/>
          <w:sz w:val="24"/>
          <w:szCs w:val="24"/>
        </w:rPr>
        <w:t>zásadní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připomínky:</w:t>
      </w:r>
    </w:p>
    <w:p w14:paraId="5BAD9645" w14:textId="77777777" w:rsidR="009A0D63" w:rsidRDefault="009A0D63" w:rsidP="0044325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B1F19F" w14:textId="77777777" w:rsidR="005726E6" w:rsidRDefault="00CD730D" w:rsidP="005726E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913AE">
        <w:rPr>
          <w:rFonts w:asciiTheme="minorHAnsi" w:hAnsiTheme="minorHAnsi" w:cstheme="minorHAnsi"/>
          <w:sz w:val="24"/>
          <w:szCs w:val="24"/>
        </w:rPr>
        <w:t xml:space="preserve">Hlavní dokument Hospodářské strategie byl prezentován s tím, že detaily a konkrétní opatření přinese </w:t>
      </w:r>
      <w:r w:rsidR="000913AE">
        <w:rPr>
          <w:rFonts w:asciiTheme="minorHAnsi" w:hAnsiTheme="minorHAnsi" w:cstheme="minorHAnsi"/>
          <w:sz w:val="24"/>
          <w:szCs w:val="24"/>
        </w:rPr>
        <w:t>právě i</w:t>
      </w:r>
      <w:r w:rsidRPr="000913AE">
        <w:rPr>
          <w:rFonts w:asciiTheme="minorHAnsi" w:hAnsiTheme="minorHAnsi" w:cstheme="minorHAnsi"/>
          <w:sz w:val="24"/>
          <w:szCs w:val="24"/>
        </w:rPr>
        <w:t xml:space="preserve">mplementační plán. V tomto kontextu vnímáme </w:t>
      </w:r>
      <w:r w:rsidR="00320F4F" w:rsidRPr="000913AE">
        <w:rPr>
          <w:rFonts w:asciiTheme="minorHAnsi" w:hAnsiTheme="minorHAnsi" w:cstheme="minorHAnsi"/>
          <w:sz w:val="24"/>
          <w:szCs w:val="24"/>
        </w:rPr>
        <w:t xml:space="preserve">nadále jako </w:t>
      </w:r>
      <w:r w:rsidRPr="000913AE">
        <w:rPr>
          <w:rFonts w:asciiTheme="minorHAnsi" w:hAnsiTheme="minorHAnsi" w:cstheme="minorHAnsi"/>
          <w:sz w:val="24"/>
          <w:szCs w:val="24"/>
        </w:rPr>
        <w:t xml:space="preserve">potřebné, aby dokument obsahoval nástroje pro stávající průmyslová odvětví, která nemají v kontextu zvýšených cen energií a mezinárodního napětí příliš času </w:t>
      </w:r>
      <w:r w:rsidR="00EF4550" w:rsidRPr="000913AE">
        <w:rPr>
          <w:rFonts w:asciiTheme="minorHAnsi" w:hAnsiTheme="minorHAnsi" w:cstheme="minorHAnsi"/>
          <w:sz w:val="24"/>
          <w:szCs w:val="24"/>
        </w:rPr>
        <w:t xml:space="preserve">ani prostředků </w:t>
      </w:r>
      <w:r w:rsidRPr="000913AE">
        <w:rPr>
          <w:rFonts w:asciiTheme="minorHAnsi" w:hAnsiTheme="minorHAnsi" w:cstheme="minorHAnsi"/>
          <w:sz w:val="24"/>
          <w:szCs w:val="24"/>
        </w:rPr>
        <w:t>na zásadní transformaci obchodních modelů.</w:t>
      </w:r>
    </w:p>
    <w:p w14:paraId="0889EB09" w14:textId="77777777" w:rsidR="005726E6" w:rsidRDefault="005726E6" w:rsidP="005726E6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372F24E" w14:textId="1A74CDDA" w:rsidR="004C067F" w:rsidRPr="005726E6" w:rsidRDefault="005726E6" w:rsidP="005726E6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726E6">
        <w:rPr>
          <w:rFonts w:asciiTheme="minorHAnsi" w:hAnsiTheme="minorHAnsi" w:cstheme="minorHAnsi"/>
          <w:sz w:val="24"/>
          <w:szCs w:val="24"/>
        </w:rPr>
        <w:t>Předložený materiál s</w:t>
      </w:r>
      <w:r w:rsidR="004C067F" w:rsidRPr="005726E6">
        <w:rPr>
          <w:rFonts w:asciiTheme="minorHAnsi" w:hAnsiTheme="minorHAnsi" w:cstheme="minorHAnsi"/>
          <w:sz w:val="24"/>
          <w:szCs w:val="24"/>
        </w:rPr>
        <w:t xml:space="preserve">e často zaměřuje pouze na administrativu, nikoli </w:t>
      </w:r>
      <w:r w:rsidR="00C43A68" w:rsidRPr="005726E6">
        <w:rPr>
          <w:rFonts w:asciiTheme="minorHAnsi" w:hAnsiTheme="minorHAnsi" w:cstheme="minorHAnsi"/>
          <w:sz w:val="24"/>
          <w:szCs w:val="24"/>
        </w:rPr>
        <w:t>na řešení hlavních ekonomických otázek</w:t>
      </w:r>
      <w:r w:rsidR="00CA2F3B" w:rsidRPr="005726E6">
        <w:rPr>
          <w:rFonts w:asciiTheme="minorHAnsi" w:hAnsiTheme="minorHAnsi" w:cstheme="minorHAnsi"/>
          <w:sz w:val="24"/>
          <w:szCs w:val="24"/>
        </w:rPr>
        <w:t xml:space="preserve">: </w:t>
      </w:r>
      <w:r w:rsidR="00EF4550" w:rsidRPr="005726E6">
        <w:rPr>
          <w:rFonts w:asciiTheme="minorHAnsi" w:hAnsiTheme="minorHAnsi" w:cstheme="minorHAnsi"/>
          <w:sz w:val="24"/>
          <w:szCs w:val="24"/>
        </w:rPr>
        <w:t xml:space="preserve">tedy </w:t>
      </w:r>
      <w:r w:rsidR="00EF4550" w:rsidRPr="005726E6">
        <w:rPr>
          <w:rFonts w:asciiTheme="minorHAnsi" w:hAnsiTheme="minorHAnsi" w:cstheme="minorHAnsi"/>
          <w:b/>
          <w:bCs/>
          <w:sz w:val="24"/>
          <w:szCs w:val="24"/>
        </w:rPr>
        <w:t xml:space="preserve">konkrétní </w:t>
      </w:r>
      <w:r w:rsidR="004C067F" w:rsidRPr="005726E6">
        <w:rPr>
          <w:rFonts w:asciiTheme="minorHAnsi" w:hAnsiTheme="minorHAnsi" w:cstheme="minorHAnsi"/>
          <w:b/>
          <w:bCs/>
          <w:sz w:val="24"/>
          <w:szCs w:val="24"/>
        </w:rPr>
        <w:t>opatření a nástroje</w:t>
      </w:r>
      <w:r w:rsidR="004C067F" w:rsidRPr="005726E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ke </w:t>
      </w:r>
      <w:r w:rsidR="004C067F" w:rsidRPr="005726E6">
        <w:rPr>
          <w:rFonts w:asciiTheme="minorHAnsi" w:hAnsiTheme="minorHAnsi" w:cstheme="minorHAnsi"/>
          <w:sz w:val="24"/>
          <w:szCs w:val="24"/>
        </w:rPr>
        <w:t>zv</w:t>
      </w:r>
      <w:r>
        <w:rPr>
          <w:rFonts w:asciiTheme="minorHAnsi" w:hAnsiTheme="minorHAnsi" w:cstheme="minorHAnsi"/>
          <w:sz w:val="24"/>
          <w:szCs w:val="24"/>
        </w:rPr>
        <w:t xml:space="preserve">ýšení </w:t>
      </w:r>
      <w:r w:rsidR="004C067F" w:rsidRPr="005726E6">
        <w:rPr>
          <w:rFonts w:asciiTheme="minorHAnsi" w:hAnsiTheme="minorHAnsi" w:cstheme="minorHAnsi"/>
          <w:sz w:val="24"/>
          <w:szCs w:val="24"/>
        </w:rPr>
        <w:t>konkurenceschopnost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726E6">
        <w:rPr>
          <w:rFonts w:asciiTheme="minorHAnsi" w:hAnsiTheme="minorHAnsi" w:cstheme="minorHAnsi"/>
          <w:sz w:val="24"/>
          <w:szCs w:val="24"/>
        </w:rPr>
        <w:t>.</w:t>
      </w:r>
    </w:p>
    <w:p w14:paraId="3CFEED08" w14:textId="77777777" w:rsidR="00742720" w:rsidRDefault="00742720" w:rsidP="00742720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2803395" w14:textId="0E930937" w:rsidR="00CD730D" w:rsidRPr="00CD730D" w:rsidRDefault="00CD730D" w:rsidP="00CD730D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D730D">
        <w:rPr>
          <w:rFonts w:asciiTheme="minorHAnsi" w:hAnsiTheme="minorHAnsi" w:cstheme="minorHAnsi"/>
          <w:sz w:val="24"/>
          <w:szCs w:val="24"/>
        </w:rPr>
        <w:t xml:space="preserve">Vítáme doplnění </w:t>
      </w:r>
      <w:r w:rsidR="00742720">
        <w:rPr>
          <w:rFonts w:asciiTheme="minorHAnsi" w:hAnsiTheme="minorHAnsi" w:cstheme="minorHAnsi"/>
          <w:sz w:val="24"/>
          <w:szCs w:val="24"/>
        </w:rPr>
        <w:t xml:space="preserve">karty </w:t>
      </w:r>
      <w:r w:rsidRPr="00CD730D">
        <w:rPr>
          <w:rFonts w:asciiTheme="minorHAnsi" w:hAnsiTheme="minorHAnsi" w:cstheme="minorHAnsi"/>
          <w:sz w:val="24"/>
          <w:szCs w:val="24"/>
        </w:rPr>
        <w:t>3.4.Op.01 Industrializace v kontextu politik E</w:t>
      </w:r>
      <w:r w:rsidR="005726E6">
        <w:rPr>
          <w:rFonts w:asciiTheme="minorHAnsi" w:hAnsiTheme="minorHAnsi" w:cstheme="minorHAnsi"/>
          <w:sz w:val="24"/>
          <w:szCs w:val="24"/>
        </w:rPr>
        <w:t>vropské unie.</w:t>
      </w:r>
      <w:r w:rsidRPr="00CD730D">
        <w:rPr>
          <w:rFonts w:asciiTheme="minorHAnsi" w:hAnsiTheme="minorHAnsi" w:cstheme="minorHAnsi"/>
          <w:sz w:val="24"/>
          <w:szCs w:val="24"/>
        </w:rPr>
        <w:t xml:space="preserve"> </w:t>
      </w:r>
      <w:r w:rsidR="0079089D">
        <w:rPr>
          <w:rFonts w:asciiTheme="minorHAnsi" w:hAnsiTheme="minorHAnsi" w:cstheme="minorHAnsi"/>
          <w:sz w:val="24"/>
          <w:szCs w:val="24"/>
        </w:rPr>
        <w:t>Nicméně trváme na tom, že k</w:t>
      </w:r>
      <w:r w:rsidRPr="00CD730D">
        <w:rPr>
          <w:rFonts w:asciiTheme="minorHAnsi" w:hAnsiTheme="minorHAnsi" w:cstheme="minorHAnsi"/>
          <w:sz w:val="24"/>
          <w:szCs w:val="24"/>
        </w:rPr>
        <w:t xml:space="preserve">arta by měla obsahovat ambici </w:t>
      </w:r>
      <w:r w:rsidRPr="005726E6">
        <w:rPr>
          <w:rFonts w:asciiTheme="minorHAnsi" w:hAnsiTheme="minorHAnsi" w:cstheme="minorHAnsi"/>
          <w:b/>
          <w:bCs/>
          <w:sz w:val="24"/>
          <w:szCs w:val="24"/>
        </w:rPr>
        <w:t>novelizovat EU ETS a CBAM</w:t>
      </w:r>
      <w:r w:rsidRPr="00CD730D">
        <w:rPr>
          <w:rFonts w:asciiTheme="minorHAnsi" w:hAnsiTheme="minorHAnsi" w:cstheme="minorHAnsi"/>
          <w:sz w:val="24"/>
          <w:szCs w:val="24"/>
        </w:rPr>
        <w:t xml:space="preserve"> tak, aby byla zaručena konkurenceschopnost českého průmyslu v období celních válek a dumpingov</w:t>
      </w:r>
      <w:r w:rsidR="005726E6">
        <w:rPr>
          <w:rFonts w:asciiTheme="minorHAnsi" w:hAnsiTheme="minorHAnsi" w:cstheme="minorHAnsi"/>
          <w:sz w:val="24"/>
          <w:szCs w:val="24"/>
        </w:rPr>
        <w:t xml:space="preserve">ých </w:t>
      </w:r>
      <w:r w:rsidRPr="00CD730D">
        <w:rPr>
          <w:rFonts w:asciiTheme="minorHAnsi" w:hAnsiTheme="minorHAnsi" w:cstheme="minorHAnsi"/>
          <w:sz w:val="24"/>
          <w:szCs w:val="24"/>
        </w:rPr>
        <w:t>cen asijské konkurence.</w:t>
      </w:r>
    </w:p>
    <w:p w14:paraId="59AF036B" w14:textId="77777777" w:rsidR="00BE1E2B" w:rsidRDefault="00BE1E2B" w:rsidP="00BE1E2B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8B7229D" w14:textId="2D1BAABE" w:rsidR="00CD730D" w:rsidRPr="00CD730D" w:rsidRDefault="00CD730D" w:rsidP="00CD730D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D730D">
        <w:rPr>
          <w:rFonts w:asciiTheme="minorHAnsi" w:hAnsiTheme="minorHAnsi" w:cstheme="minorHAnsi"/>
          <w:sz w:val="24"/>
          <w:szCs w:val="24"/>
        </w:rPr>
        <w:t>Dále navrhujeme reformy systémů spojit s klíčovou rolí ocelářství, chemie nebo těžkého strojírenství s obranyschopností EU. Č</w:t>
      </w:r>
      <w:r w:rsidR="005726E6">
        <w:rPr>
          <w:rFonts w:asciiTheme="minorHAnsi" w:hAnsiTheme="minorHAnsi" w:cstheme="minorHAnsi"/>
          <w:sz w:val="24"/>
          <w:szCs w:val="24"/>
        </w:rPr>
        <w:t xml:space="preserve">eská republika </w:t>
      </w:r>
      <w:r w:rsidRPr="00CD730D">
        <w:rPr>
          <w:rFonts w:asciiTheme="minorHAnsi" w:hAnsiTheme="minorHAnsi" w:cstheme="minorHAnsi"/>
          <w:sz w:val="24"/>
          <w:szCs w:val="24"/>
        </w:rPr>
        <w:t>může v této oblasti podstatně profitovat a je žádoucí tyto oblasti zahrnout do rámcové pozice ČR.</w:t>
      </w:r>
    </w:p>
    <w:p w14:paraId="47276119" w14:textId="77777777" w:rsidR="00BE1E2B" w:rsidRDefault="00BE1E2B" w:rsidP="00BE1E2B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A9E1FD9" w14:textId="2C22B8FF" w:rsidR="00CD730D" w:rsidRDefault="00CD730D" w:rsidP="00CD730D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726E6">
        <w:rPr>
          <w:rFonts w:asciiTheme="minorHAnsi" w:hAnsiTheme="minorHAnsi" w:cstheme="minorHAnsi"/>
          <w:sz w:val="24"/>
          <w:szCs w:val="24"/>
        </w:rPr>
        <w:t>Na národní úrovni je nutné hledat dílčí kroky</w:t>
      </w:r>
      <w:r w:rsidRPr="00CD730D">
        <w:rPr>
          <w:rFonts w:asciiTheme="minorHAnsi" w:hAnsiTheme="minorHAnsi" w:cstheme="minorHAnsi"/>
          <w:sz w:val="24"/>
          <w:szCs w:val="24"/>
        </w:rPr>
        <w:t xml:space="preserve">, </w:t>
      </w:r>
      <w:r w:rsidRPr="005726E6">
        <w:rPr>
          <w:rFonts w:asciiTheme="minorHAnsi" w:hAnsiTheme="minorHAnsi" w:cstheme="minorHAnsi"/>
          <w:b/>
          <w:bCs/>
          <w:sz w:val="24"/>
          <w:szCs w:val="24"/>
        </w:rPr>
        <w:t>které by umožnil</w:t>
      </w:r>
      <w:r w:rsidR="0079089D" w:rsidRPr="005726E6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5726E6">
        <w:rPr>
          <w:rFonts w:asciiTheme="minorHAnsi" w:hAnsiTheme="minorHAnsi" w:cstheme="minorHAnsi"/>
          <w:b/>
          <w:bCs/>
          <w:sz w:val="24"/>
          <w:szCs w:val="24"/>
        </w:rPr>
        <w:t xml:space="preserve"> rozvoj těchto odvětví</w:t>
      </w:r>
      <w:r w:rsidRPr="00CD730D">
        <w:rPr>
          <w:rFonts w:asciiTheme="minorHAnsi" w:hAnsiTheme="minorHAnsi" w:cstheme="minorHAnsi"/>
          <w:sz w:val="24"/>
          <w:szCs w:val="24"/>
        </w:rPr>
        <w:t xml:space="preserve"> při hledání vyšší efektivity a přidané hodnoty.</w:t>
      </w:r>
    </w:p>
    <w:p w14:paraId="7383B370" w14:textId="77777777" w:rsidR="009A0D63" w:rsidRPr="00A32695" w:rsidRDefault="009A0D63" w:rsidP="00F04F7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E9E8DF" w14:textId="77777777" w:rsidR="00175854" w:rsidRDefault="00C07DD6" w:rsidP="00C07DD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A0D63">
        <w:rPr>
          <w:rFonts w:asciiTheme="minorHAnsi" w:hAnsiTheme="minorHAnsi" w:cstheme="minorHAnsi"/>
          <w:sz w:val="24"/>
          <w:szCs w:val="24"/>
        </w:rPr>
        <w:t xml:space="preserve">Dokument nikterak neadresuje potřeby existujícího průmyslu v krátkém horizontu kromě omezení byrokracie: je nutné </w:t>
      </w:r>
      <w:r w:rsidR="00857D3B">
        <w:rPr>
          <w:rFonts w:asciiTheme="minorHAnsi" w:hAnsiTheme="minorHAnsi" w:cstheme="minorHAnsi"/>
          <w:sz w:val="24"/>
          <w:szCs w:val="24"/>
        </w:rPr>
        <w:t xml:space="preserve">striktně </w:t>
      </w:r>
      <w:r w:rsidRPr="00175854">
        <w:rPr>
          <w:rFonts w:asciiTheme="minorHAnsi" w:hAnsiTheme="minorHAnsi" w:cstheme="minorHAnsi"/>
          <w:b/>
          <w:bCs/>
          <w:sz w:val="24"/>
          <w:szCs w:val="24"/>
        </w:rPr>
        <w:t>odmítnout dekarbonizační cíl 90</w:t>
      </w:r>
      <w:r w:rsidR="00F04F78" w:rsidRPr="001758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75854">
        <w:rPr>
          <w:rFonts w:asciiTheme="minorHAnsi" w:hAnsiTheme="minorHAnsi" w:cstheme="minorHAnsi"/>
          <w:b/>
          <w:bCs/>
          <w:sz w:val="24"/>
          <w:szCs w:val="24"/>
        </w:rPr>
        <w:t>%</w:t>
      </w:r>
      <w:r w:rsidRPr="009A0D63">
        <w:rPr>
          <w:rFonts w:asciiTheme="minorHAnsi" w:hAnsiTheme="minorHAnsi" w:cstheme="minorHAnsi"/>
          <w:sz w:val="24"/>
          <w:szCs w:val="24"/>
        </w:rPr>
        <w:t xml:space="preserve"> </w:t>
      </w:r>
      <w:r w:rsidR="009C3B4E">
        <w:rPr>
          <w:rFonts w:asciiTheme="minorHAnsi" w:hAnsiTheme="minorHAnsi" w:cstheme="minorHAnsi"/>
          <w:sz w:val="24"/>
          <w:szCs w:val="24"/>
        </w:rPr>
        <w:t xml:space="preserve">jako nereálný a nerealizovatelný, </w:t>
      </w:r>
      <w:r w:rsidRPr="009A0D63">
        <w:rPr>
          <w:rFonts w:asciiTheme="minorHAnsi" w:hAnsiTheme="minorHAnsi" w:cstheme="minorHAnsi"/>
          <w:sz w:val="24"/>
          <w:szCs w:val="24"/>
        </w:rPr>
        <w:t>a</w:t>
      </w:r>
      <w:r w:rsidR="009C3B4E">
        <w:rPr>
          <w:rFonts w:asciiTheme="minorHAnsi" w:hAnsiTheme="minorHAnsi" w:cstheme="minorHAnsi"/>
          <w:sz w:val="24"/>
          <w:szCs w:val="24"/>
        </w:rPr>
        <w:t> </w:t>
      </w:r>
      <w:r w:rsidRPr="009A0D63">
        <w:rPr>
          <w:rFonts w:asciiTheme="minorHAnsi" w:hAnsiTheme="minorHAnsi" w:cstheme="minorHAnsi"/>
          <w:sz w:val="24"/>
          <w:szCs w:val="24"/>
        </w:rPr>
        <w:t>připravit existující průmysl na transformaci ekonomického modelu v duchu stávajícího dění.</w:t>
      </w:r>
    </w:p>
    <w:p w14:paraId="27DB4631" w14:textId="77777777" w:rsidR="00175854" w:rsidRDefault="00175854" w:rsidP="00175854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8FDEA74" w14:textId="38978522" w:rsidR="00C07DD6" w:rsidRDefault="00C07DD6" w:rsidP="00175854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9A0D63">
        <w:rPr>
          <w:rFonts w:asciiTheme="minorHAnsi" w:hAnsiTheme="minorHAnsi" w:cstheme="minorHAnsi"/>
          <w:sz w:val="24"/>
          <w:szCs w:val="24"/>
        </w:rPr>
        <w:t xml:space="preserve">Prioritu bude dostávat obranný průmysl a bezpečnost, akcentovány by měly být související </w:t>
      </w:r>
      <w:r w:rsidR="000A25AD">
        <w:rPr>
          <w:rFonts w:asciiTheme="minorHAnsi" w:hAnsiTheme="minorHAnsi" w:cstheme="minorHAnsi"/>
          <w:sz w:val="24"/>
          <w:szCs w:val="24"/>
        </w:rPr>
        <w:t xml:space="preserve">obory </w:t>
      </w:r>
      <w:r w:rsidRPr="009A0D63">
        <w:rPr>
          <w:rFonts w:asciiTheme="minorHAnsi" w:hAnsiTheme="minorHAnsi" w:cstheme="minorHAnsi"/>
          <w:sz w:val="24"/>
          <w:szCs w:val="24"/>
        </w:rPr>
        <w:t>v</w:t>
      </w:r>
      <w:r w:rsidR="000A25AD">
        <w:rPr>
          <w:rFonts w:asciiTheme="minorHAnsi" w:hAnsiTheme="minorHAnsi" w:cstheme="minorHAnsi"/>
          <w:sz w:val="24"/>
          <w:szCs w:val="24"/>
        </w:rPr>
        <w:t> </w:t>
      </w:r>
      <w:r w:rsidRPr="009A0D63">
        <w:rPr>
          <w:rFonts w:asciiTheme="minorHAnsi" w:hAnsiTheme="minorHAnsi" w:cstheme="minorHAnsi"/>
          <w:sz w:val="24"/>
          <w:szCs w:val="24"/>
        </w:rPr>
        <w:t>chemii, strojírenství a ocelářství. To zcela určitě změní priority vyplývající z Hospodářské strategie. Zde by bylo možné zavést konkrétní opatření pro roky 2025 i</w:t>
      </w:r>
      <w:r w:rsidR="00DF56A5">
        <w:rPr>
          <w:rFonts w:asciiTheme="minorHAnsi" w:hAnsiTheme="minorHAnsi" w:cstheme="minorHAnsi"/>
          <w:sz w:val="24"/>
          <w:szCs w:val="24"/>
        </w:rPr>
        <w:t> </w:t>
      </w:r>
      <w:r w:rsidRPr="009A0D63">
        <w:rPr>
          <w:rFonts w:asciiTheme="minorHAnsi" w:hAnsiTheme="minorHAnsi" w:cstheme="minorHAnsi"/>
          <w:sz w:val="24"/>
          <w:szCs w:val="24"/>
        </w:rPr>
        <w:t>2026 zcela konkrétního charakteru.</w:t>
      </w:r>
    </w:p>
    <w:p w14:paraId="723B3BB4" w14:textId="77777777" w:rsidR="00A32695" w:rsidRDefault="00A32695" w:rsidP="00A32695">
      <w:pPr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727BFC8" w14:textId="1E03A2BF" w:rsidR="00A32695" w:rsidRDefault="00A32695" w:rsidP="00A32695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A32695">
        <w:rPr>
          <w:rFonts w:asciiTheme="minorHAnsi" w:hAnsiTheme="minorHAnsi" w:cstheme="minorHAnsi"/>
          <w:sz w:val="24"/>
          <w:szCs w:val="24"/>
        </w:rPr>
        <w:t xml:space="preserve">Chápeme, že to </w:t>
      </w:r>
      <w:r>
        <w:rPr>
          <w:rFonts w:asciiTheme="minorHAnsi" w:hAnsiTheme="minorHAnsi" w:cstheme="minorHAnsi"/>
          <w:sz w:val="24"/>
          <w:szCs w:val="24"/>
        </w:rPr>
        <w:t xml:space="preserve">není jednoduché </w:t>
      </w:r>
      <w:r w:rsidRPr="00A32695">
        <w:rPr>
          <w:rFonts w:asciiTheme="minorHAnsi" w:hAnsiTheme="minorHAnsi" w:cstheme="minorHAnsi"/>
          <w:sz w:val="24"/>
          <w:szCs w:val="24"/>
        </w:rPr>
        <w:t>v situaci, kdy nás politika E</w:t>
      </w:r>
      <w:r w:rsidR="00F04F78">
        <w:rPr>
          <w:rFonts w:asciiTheme="minorHAnsi" w:hAnsiTheme="minorHAnsi" w:cstheme="minorHAnsi"/>
          <w:sz w:val="24"/>
          <w:szCs w:val="24"/>
        </w:rPr>
        <w:t xml:space="preserve">vropské unie </w:t>
      </w:r>
      <w:r w:rsidRPr="00A32695">
        <w:rPr>
          <w:rFonts w:asciiTheme="minorHAnsi" w:hAnsiTheme="minorHAnsi" w:cstheme="minorHAnsi"/>
          <w:sz w:val="24"/>
          <w:szCs w:val="24"/>
        </w:rPr>
        <w:t>táhne někam, kam nechceme. I z tohoto pohledu je však třeba začít rázněji formulovat svoje požadavky.</w:t>
      </w:r>
    </w:p>
    <w:p w14:paraId="618E7019" w14:textId="77777777" w:rsidR="00896348" w:rsidRDefault="00896348" w:rsidP="00896348">
      <w:pPr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C53D372" w14:textId="58949D8D" w:rsidR="00896348" w:rsidRDefault="00896348" w:rsidP="00A32695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325A01">
        <w:rPr>
          <w:rFonts w:asciiTheme="minorHAnsi" w:hAnsiTheme="minorHAnsi" w:cstheme="minorHAnsi"/>
          <w:sz w:val="24"/>
          <w:szCs w:val="24"/>
        </w:rPr>
        <w:t xml:space="preserve">láda </w:t>
      </w:r>
      <w:r w:rsidR="00EF68D7">
        <w:rPr>
          <w:rFonts w:asciiTheme="minorHAnsi" w:hAnsiTheme="minorHAnsi" w:cstheme="minorHAnsi"/>
          <w:sz w:val="24"/>
          <w:szCs w:val="24"/>
        </w:rPr>
        <w:t xml:space="preserve">však </w:t>
      </w:r>
      <w:r w:rsidRPr="00325A01">
        <w:rPr>
          <w:rFonts w:asciiTheme="minorHAnsi" w:hAnsiTheme="minorHAnsi" w:cstheme="minorHAnsi"/>
          <w:sz w:val="24"/>
          <w:szCs w:val="24"/>
        </w:rPr>
        <w:t>přistoupila k cílům EU v rámci automobilového průmyslu a souhlasila rovněž s další fází emisních povolenek zaměřených tentokrát na domácnosti. Její kroky se tak reálně rozcházejí s cíli, které si stanovuje v rámci dokumentu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57C13E5" w14:textId="77777777" w:rsidR="00F04F78" w:rsidRPr="00A32695" w:rsidRDefault="00F04F78" w:rsidP="00F04F7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127D3E" w14:textId="67B8F26A" w:rsidR="00254B34" w:rsidRDefault="00345D6D" w:rsidP="00A72B4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72B4C">
        <w:rPr>
          <w:rFonts w:asciiTheme="minorHAnsi" w:hAnsiTheme="minorHAnsi" w:cstheme="minorHAnsi"/>
          <w:sz w:val="24"/>
          <w:szCs w:val="24"/>
        </w:rPr>
        <w:t>V</w:t>
      </w:r>
      <w:r w:rsidR="00BD5950" w:rsidRPr="00A72B4C">
        <w:rPr>
          <w:rFonts w:asciiTheme="minorHAnsi" w:hAnsiTheme="minorHAnsi" w:cstheme="minorHAnsi"/>
          <w:sz w:val="24"/>
          <w:szCs w:val="24"/>
        </w:rPr>
        <w:t> Implementační strategii</w:t>
      </w:r>
      <w:r w:rsidRPr="00A72B4C">
        <w:rPr>
          <w:rFonts w:asciiTheme="minorHAnsi" w:hAnsiTheme="minorHAnsi" w:cstheme="minorHAnsi"/>
          <w:sz w:val="24"/>
          <w:szCs w:val="24"/>
        </w:rPr>
        <w:t xml:space="preserve"> nenajdeme ani slovo o zajištění</w:t>
      </w:r>
      <w:r w:rsidR="00A15C8D">
        <w:rPr>
          <w:rFonts w:asciiTheme="minorHAnsi" w:hAnsiTheme="minorHAnsi" w:cstheme="minorHAnsi"/>
          <w:sz w:val="24"/>
          <w:szCs w:val="24"/>
        </w:rPr>
        <w:t xml:space="preserve"> dostatečného množství</w:t>
      </w:r>
      <w:r w:rsidRPr="00A72B4C">
        <w:rPr>
          <w:rFonts w:asciiTheme="minorHAnsi" w:hAnsiTheme="minorHAnsi" w:cstheme="minorHAnsi"/>
          <w:sz w:val="24"/>
          <w:szCs w:val="24"/>
        </w:rPr>
        <w:t xml:space="preserve"> energií</w:t>
      </w:r>
      <w:r w:rsidR="00A15C8D">
        <w:rPr>
          <w:rFonts w:asciiTheme="minorHAnsi" w:hAnsiTheme="minorHAnsi" w:cstheme="minorHAnsi"/>
          <w:sz w:val="24"/>
          <w:szCs w:val="24"/>
        </w:rPr>
        <w:t xml:space="preserve"> v</w:t>
      </w:r>
      <w:r w:rsidR="000A25AD">
        <w:rPr>
          <w:rFonts w:asciiTheme="minorHAnsi" w:hAnsiTheme="minorHAnsi" w:cstheme="minorHAnsi"/>
          <w:sz w:val="24"/>
          <w:szCs w:val="24"/>
        </w:rPr>
        <w:t> </w:t>
      </w:r>
      <w:r w:rsidR="00A15C8D">
        <w:rPr>
          <w:rFonts w:asciiTheme="minorHAnsi" w:hAnsiTheme="minorHAnsi" w:cstheme="minorHAnsi"/>
          <w:sz w:val="24"/>
          <w:szCs w:val="24"/>
        </w:rPr>
        <w:t>přijatelných cenách</w:t>
      </w:r>
      <w:r w:rsidRPr="00A72B4C">
        <w:rPr>
          <w:rFonts w:asciiTheme="minorHAnsi" w:hAnsiTheme="minorHAnsi" w:cstheme="minorHAnsi"/>
          <w:sz w:val="24"/>
          <w:szCs w:val="24"/>
        </w:rPr>
        <w:t>, které jsou pro rozvoj tuzemské ekonomiky základním</w:t>
      </w:r>
      <w:r w:rsidR="009A15B8" w:rsidRPr="00A72B4C">
        <w:rPr>
          <w:rFonts w:asciiTheme="minorHAnsi" w:hAnsiTheme="minorHAnsi" w:cstheme="minorHAnsi"/>
          <w:sz w:val="24"/>
          <w:szCs w:val="24"/>
        </w:rPr>
        <w:t xml:space="preserve">, možná prvotním </w:t>
      </w:r>
      <w:r w:rsidRPr="00A72B4C">
        <w:rPr>
          <w:rFonts w:asciiTheme="minorHAnsi" w:hAnsiTheme="minorHAnsi" w:cstheme="minorHAnsi"/>
          <w:sz w:val="24"/>
          <w:szCs w:val="24"/>
        </w:rPr>
        <w:t>předpokladem</w:t>
      </w:r>
      <w:r w:rsidR="009A15B8" w:rsidRPr="00A72B4C">
        <w:rPr>
          <w:rFonts w:asciiTheme="minorHAnsi" w:hAnsiTheme="minorHAnsi" w:cstheme="minorHAnsi"/>
          <w:sz w:val="24"/>
          <w:szCs w:val="24"/>
        </w:rPr>
        <w:t xml:space="preserve">. </w:t>
      </w:r>
      <w:r w:rsidRPr="00A72B4C">
        <w:rPr>
          <w:rFonts w:asciiTheme="minorHAnsi" w:hAnsiTheme="minorHAnsi" w:cstheme="minorHAnsi"/>
          <w:sz w:val="24"/>
          <w:szCs w:val="24"/>
        </w:rPr>
        <w:t>To, co uvádí předkladatel ve vypořádání připomínek</w:t>
      </w:r>
      <w:r w:rsidR="00254B34" w:rsidRPr="00A72B4C">
        <w:rPr>
          <w:rFonts w:asciiTheme="minorHAnsi" w:hAnsiTheme="minorHAnsi" w:cstheme="minorHAnsi"/>
          <w:sz w:val="24"/>
          <w:szCs w:val="24"/>
        </w:rPr>
        <w:t xml:space="preserve"> </w:t>
      </w:r>
      <w:r w:rsidR="00EF68D7" w:rsidRPr="00A72B4C">
        <w:rPr>
          <w:rFonts w:asciiTheme="minorHAnsi" w:hAnsiTheme="minorHAnsi" w:cstheme="minorHAnsi"/>
          <w:sz w:val="24"/>
          <w:szCs w:val="24"/>
        </w:rPr>
        <w:t xml:space="preserve">ze dne </w:t>
      </w:r>
      <w:r w:rsidR="00BD5950" w:rsidRPr="00A72B4C">
        <w:rPr>
          <w:rFonts w:asciiTheme="minorHAnsi" w:hAnsiTheme="minorHAnsi" w:cstheme="minorHAnsi"/>
          <w:sz w:val="24"/>
          <w:szCs w:val="24"/>
        </w:rPr>
        <w:t>6.5.2025 jako vysvětlení</w:t>
      </w:r>
      <w:r w:rsidR="00EF68D7" w:rsidRPr="00A72B4C">
        <w:rPr>
          <w:rFonts w:asciiTheme="minorHAnsi" w:hAnsiTheme="minorHAnsi" w:cstheme="minorHAnsi"/>
          <w:sz w:val="24"/>
          <w:szCs w:val="24"/>
        </w:rPr>
        <w:t xml:space="preserve"> k naší připomínce</w:t>
      </w:r>
      <w:r w:rsidR="00BD5950" w:rsidRPr="00A72B4C">
        <w:rPr>
          <w:rFonts w:asciiTheme="minorHAnsi" w:hAnsiTheme="minorHAnsi" w:cstheme="minorHAnsi"/>
          <w:sz w:val="24"/>
          <w:szCs w:val="24"/>
        </w:rPr>
        <w:t xml:space="preserve">, by mělo být </w:t>
      </w:r>
      <w:r w:rsidR="00254B34" w:rsidRPr="00A72B4C">
        <w:rPr>
          <w:rFonts w:asciiTheme="minorHAnsi" w:hAnsiTheme="minorHAnsi" w:cstheme="minorHAnsi"/>
          <w:sz w:val="24"/>
          <w:szCs w:val="24"/>
        </w:rPr>
        <w:t xml:space="preserve">součástí </w:t>
      </w:r>
      <w:r w:rsidR="00BD5950" w:rsidRPr="00A72B4C">
        <w:rPr>
          <w:rFonts w:asciiTheme="minorHAnsi" w:hAnsiTheme="minorHAnsi" w:cstheme="minorHAnsi"/>
          <w:sz w:val="24"/>
          <w:szCs w:val="24"/>
        </w:rPr>
        <w:t xml:space="preserve">dokumentu, </w:t>
      </w:r>
      <w:r w:rsidR="00970F19" w:rsidRPr="00A72B4C">
        <w:rPr>
          <w:rFonts w:asciiTheme="minorHAnsi" w:hAnsiTheme="minorHAnsi" w:cstheme="minorHAnsi"/>
          <w:sz w:val="24"/>
          <w:szCs w:val="24"/>
        </w:rPr>
        <w:t xml:space="preserve">včetně </w:t>
      </w:r>
      <w:r w:rsidR="00254B34" w:rsidRPr="00175854">
        <w:rPr>
          <w:rFonts w:asciiTheme="minorHAnsi" w:hAnsiTheme="minorHAnsi" w:cstheme="minorHAnsi"/>
          <w:b/>
          <w:bCs/>
          <w:sz w:val="24"/>
          <w:szCs w:val="24"/>
        </w:rPr>
        <w:t xml:space="preserve">předpokladů </w:t>
      </w:r>
      <w:r w:rsidRPr="00175854">
        <w:rPr>
          <w:rFonts w:asciiTheme="minorHAnsi" w:hAnsiTheme="minorHAnsi" w:cstheme="minorHAnsi"/>
          <w:b/>
          <w:bCs/>
          <w:sz w:val="24"/>
          <w:szCs w:val="24"/>
        </w:rPr>
        <w:t>řešení vysokých cen elektřiny</w:t>
      </w:r>
      <w:r w:rsidR="00254B34" w:rsidRPr="00A72B4C">
        <w:rPr>
          <w:rFonts w:asciiTheme="minorHAnsi" w:hAnsiTheme="minorHAnsi" w:cstheme="minorHAnsi"/>
          <w:sz w:val="24"/>
          <w:szCs w:val="24"/>
        </w:rPr>
        <w:t>.</w:t>
      </w:r>
      <w:r w:rsidRPr="00A72B4C">
        <w:rPr>
          <w:rFonts w:asciiTheme="minorHAnsi" w:hAnsiTheme="minorHAnsi" w:cstheme="minorHAnsi"/>
          <w:sz w:val="24"/>
          <w:szCs w:val="24"/>
        </w:rPr>
        <w:t xml:space="preserve"> </w:t>
      </w:r>
      <w:r w:rsidR="00EF68D7" w:rsidRPr="00A72B4C">
        <w:rPr>
          <w:rFonts w:asciiTheme="minorHAnsi" w:hAnsiTheme="minorHAnsi" w:cstheme="minorHAnsi"/>
          <w:sz w:val="24"/>
          <w:szCs w:val="24"/>
        </w:rPr>
        <w:t>Bez tohoto aspektu je jakákoliv strategie hluchá.</w:t>
      </w:r>
      <w:r w:rsidR="00A15C8D">
        <w:rPr>
          <w:rFonts w:asciiTheme="minorHAnsi" w:hAnsiTheme="minorHAnsi" w:cstheme="minorHAnsi"/>
          <w:sz w:val="24"/>
          <w:szCs w:val="24"/>
        </w:rPr>
        <w:t xml:space="preserve"> Důraz by měl být kladen zejména na jadernou energetiku a obnovitelné zdroje energií.</w:t>
      </w:r>
    </w:p>
    <w:p w14:paraId="7AED857B" w14:textId="77777777" w:rsidR="00175854" w:rsidRDefault="00175854" w:rsidP="00175854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A08AE7C" w14:textId="37D4C8DF" w:rsidR="00175854" w:rsidRDefault="00175854" w:rsidP="00175854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75854">
        <w:rPr>
          <w:rFonts w:asciiTheme="minorHAnsi" w:hAnsiTheme="minorHAnsi" w:cstheme="minorHAnsi"/>
          <w:sz w:val="24"/>
          <w:szCs w:val="24"/>
        </w:rPr>
        <w:t xml:space="preserve">Konkrétní kroky zahrnují zejména tarifní reformu, která by narovnala podmínky v regulovaných cenách energie, další opatření by mělo směřovat k optimalizaci velikosti a času uskutečnění masivního investičního balíčku do sítí přesahující 400 mld. Kč tak, aby nebyl nadmíru zatížen spotřebitel. MPO by mělo zajistit přezkum tohoto plánu. Obě opatření jsou v souladu s </w:t>
      </w:r>
      <w:proofErr w:type="spellStart"/>
      <w:r w:rsidRPr="00175854">
        <w:rPr>
          <w:rFonts w:asciiTheme="minorHAnsi" w:hAnsiTheme="minorHAnsi" w:cstheme="minorHAnsi"/>
          <w:sz w:val="24"/>
          <w:szCs w:val="24"/>
        </w:rPr>
        <w:t>Action</w:t>
      </w:r>
      <w:proofErr w:type="spellEnd"/>
      <w:r w:rsidRPr="001758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854">
        <w:rPr>
          <w:rFonts w:asciiTheme="minorHAnsi" w:hAnsiTheme="minorHAnsi" w:cstheme="minorHAnsi"/>
          <w:sz w:val="24"/>
          <w:szCs w:val="24"/>
        </w:rPr>
        <w:t>plan</w:t>
      </w:r>
      <w:proofErr w:type="spellEnd"/>
      <w:r w:rsidRPr="001758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854">
        <w:rPr>
          <w:rFonts w:asciiTheme="minorHAnsi" w:hAnsiTheme="minorHAnsi" w:cstheme="minorHAnsi"/>
          <w:sz w:val="24"/>
          <w:szCs w:val="24"/>
        </w:rPr>
        <w:t>for</w:t>
      </w:r>
      <w:proofErr w:type="spellEnd"/>
      <w:r w:rsidRPr="001758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854">
        <w:rPr>
          <w:rFonts w:asciiTheme="minorHAnsi" w:hAnsiTheme="minorHAnsi" w:cstheme="minorHAnsi"/>
          <w:sz w:val="24"/>
          <w:szCs w:val="24"/>
        </w:rPr>
        <w:t>Afordable</w:t>
      </w:r>
      <w:proofErr w:type="spellEnd"/>
      <w:r w:rsidRPr="0017585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5854">
        <w:rPr>
          <w:rFonts w:asciiTheme="minorHAnsi" w:hAnsiTheme="minorHAnsi" w:cstheme="minorHAnsi"/>
          <w:sz w:val="24"/>
          <w:szCs w:val="24"/>
        </w:rPr>
        <w:t>Energy</w:t>
      </w:r>
      <w:proofErr w:type="spellEnd"/>
      <w:r w:rsidRPr="00175854">
        <w:rPr>
          <w:rFonts w:asciiTheme="minorHAnsi" w:hAnsiTheme="minorHAnsi" w:cstheme="minorHAnsi"/>
          <w:sz w:val="24"/>
          <w:szCs w:val="24"/>
        </w:rPr>
        <w:t>.</w:t>
      </w:r>
    </w:p>
    <w:p w14:paraId="77656E12" w14:textId="77777777" w:rsidR="00E27627" w:rsidRDefault="00E27627" w:rsidP="00E27627">
      <w:pPr>
        <w:pStyle w:val="Odstavecseseznamem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CF7776F" w14:textId="42D0CFF8" w:rsidR="00E27627" w:rsidRPr="00A72B4C" w:rsidRDefault="00E27627" w:rsidP="00A72B4C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27627">
        <w:rPr>
          <w:rFonts w:asciiTheme="minorHAnsi" w:hAnsiTheme="minorHAnsi" w:cstheme="minorHAnsi"/>
          <w:sz w:val="24"/>
          <w:szCs w:val="24"/>
        </w:rPr>
        <w:t>S cílem navyšování prostředků na obranu lze souhlasit. Pokud jde o cíl zřízení další instituce pro investice je otázkou, zda nelze takovou činnost provádět v rámci již existujících institucí.</w:t>
      </w:r>
    </w:p>
    <w:p w14:paraId="723D8878" w14:textId="77777777" w:rsidR="00254B34" w:rsidRDefault="00254B34" w:rsidP="00254B34">
      <w:pPr>
        <w:pStyle w:val="Odstavecseseznamem"/>
        <w:spacing w:line="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AC32640" w14:textId="77777777" w:rsidR="009A0D63" w:rsidRPr="009A0D63" w:rsidRDefault="009A0D63" w:rsidP="009A0D63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E24CA18" w14:textId="77777777" w:rsidR="002D2B9C" w:rsidRDefault="002D2B9C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F518D93" w14:textId="77777777" w:rsidR="00E70A38" w:rsidRPr="00C07DD6" w:rsidRDefault="00E70A38" w:rsidP="00DF56A5">
      <w:pPr>
        <w:spacing w:line="12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22531B9" w14:textId="77777777" w:rsidR="00E70A38" w:rsidRDefault="00E70A38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70A38">
        <w:rPr>
          <w:rFonts w:asciiTheme="minorHAnsi" w:hAnsiTheme="minorHAnsi" w:cstheme="minorHAnsi"/>
          <w:b/>
          <w:bCs/>
          <w:sz w:val="24"/>
          <w:szCs w:val="24"/>
          <w:u w:val="single"/>
        </w:rPr>
        <w:t>Závěrem</w:t>
      </w:r>
    </w:p>
    <w:p w14:paraId="6768F5FF" w14:textId="77777777" w:rsidR="00E70A38" w:rsidRPr="00E70A38" w:rsidRDefault="00E70A38" w:rsidP="00E70A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22258F" w14:textId="4418B86C" w:rsidR="004B5F3E" w:rsidRDefault="004B5F3E" w:rsidP="004B5F3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celém dokumentu </w:t>
      </w:r>
      <w:r w:rsidR="00A15C8D">
        <w:rPr>
          <w:rFonts w:asciiTheme="minorHAnsi" w:hAnsiTheme="minorHAnsi" w:cstheme="minorHAnsi"/>
          <w:sz w:val="24"/>
          <w:szCs w:val="24"/>
        </w:rPr>
        <w:t xml:space="preserve">jsou prezentovány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714729">
        <w:rPr>
          <w:rFonts w:asciiTheme="minorHAnsi" w:hAnsiTheme="minorHAnsi" w:cstheme="minorHAnsi"/>
          <w:sz w:val="24"/>
          <w:szCs w:val="24"/>
        </w:rPr>
        <w:t xml:space="preserve">becné teze, s nimiž lze souhlasit, otázkou však je jejich konkrétní realizace. Předpokladem úspěchu je </w:t>
      </w:r>
      <w:r w:rsidRPr="004B5F3E">
        <w:rPr>
          <w:rFonts w:asciiTheme="minorHAnsi" w:hAnsiTheme="minorHAnsi" w:cstheme="minorHAnsi"/>
          <w:b/>
          <w:bCs/>
          <w:sz w:val="24"/>
          <w:szCs w:val="24"/>
        </w:rPr>
        <w:t>vymezení jasných zásadních priorit</w:t>
      </w:r>
      <w:r w:rsidRPr="00714729">
        <w:rPr>
          <w:rFonts w:asciiTheme="minorHAnsi" w:hAnsiTheme="minorHAnsi" w:cstheme="minorHAnsi"/>
          <w:sz w:val="24"/>
          <w:szCs w:val="24"/>
        </w:rPr>
        <w:t xml:space="preserve">, nikoliv vytvoření vějíře dílčích kroků, které úspěšnost české ekonomiky nijak významně neovlivní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714729">
        <w:rPr>
          <w:rFonts w:asciiTheme="minorHAnsi" w:hAnsiTheme="minorHAnsi" w:cstheme="minorHAnsi"/>
          <w:sz w:val="24"/>
          <w:szCs w:val="24"/>
        </w:rPr>
        <w:t>viz brigády pro teenagery</w:t>
      </w:r>
      <w:r>
        <w:rPr>
          <w:rFonts w:asciiTheme="minorHAnsi" w:hAnsiTheme="minorHAnsi" w:cstheme="minorHAnsi"/>
          <w:sz w:val="24"/>
          <w:szCs w:val="24"/>
        </w:rPr>
        <w:t xml:space="preserve"> v části </w:t>
      </w:r>
      <w:r w:rsidRPr="004B5F3E">
        <w:rPr>
          <w:rFonts w:asciiTheme="minorHAnsi" w:hAnsiTheme="minorHAnsi" w:cstheme="minorHAnsi"/>
          <w:sz w:val="24"/>
          <w:szCs w:val="24"/>
        </w:rPr>
        <w:t>I.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B5F3E">
        <w:rPr>
          <w:rFonts w:asciiTheme="minorHAnsi" w:hAnsiTheme="minorHAnsi" w:cstheme="minorHAnsi"/>
          <w:sz w:val="24"/>
          <w:szCs w:val="24"/>
        </w:rPr>
        <w:t>Lidský kapitál, produktivita a přidaná hodnota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714729">
        <w:rPr>
          <w:rFonts w:asciiTheme="minorHAnsi" w:hAnsiTheme="minorHAnsi" w:cstheme="minorHAnsi"/>
          <w:sz w:val="24"/>
          <w:szCs w:val="24"/>
        </w:rPr>
        <w:t xml:space="preserve">. Rovněž vzletné fráze o transferu vědy do praxe zní velmi prázdně, </w:t>
      </w:r>
      <w:r>
        <w:rPr>
          <w:rFonts w:asciiTheme="minorHAnsi" w:hAnsiTheme="minorHAnsi" w:cstheme="minorHAnsi"/>
          <w:sz w:val="24"/>
          <w:szCs w:val="24"/>
        </w:rPr>
        <w:t xml:space="preserve">s ohledem na již zmíněný </w:t>
      </w:r>
      <w:r w:rsidRPr="00714729">
        <w:rPr>
          <w:rFonts w:asciiTheme="minorHAnsi" w:hAnsiTheme="minorHAnsi" w:cstheme="minorHAnsi"/>
          <w:sz w:val="24"/>
          <w:szCs w:val="24"/>
        </w:rPr>
        <w:t>ministerský úřad, který se touto problematikou měl dlouhodobě zabývat.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0382">
        <w:rPr>
          <w:rFonts w:asciiTheme="minorHAnsi" w:hAnsiTheme="minorHAnsi" w:cstheme="minorHAnsi"/>
          <w:sz w:val="24"/>
          <w:szCs w:val="24"/>
        </w:rPr>
        <w:t>Proklamace typu podpory exportu bez bližších podrobností jsou velmi obecné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400382">
        <w:rPr>
          <w:rFonts w:asciiTheme="minorHAnsi" w:hAnsiTheme="minorHAnsi" w:cstheme="minorHAnsi"/>
          <w:sz w:val="24"/>
          <w:szCs w:val="24"/>
        </w:rPr>
        <w:t xml:space="preserve">nicneříkající. </w:t>
      </w:r>
      <w:r>
        <w:rPr>
          <w:rFonts w:asciiTheme="minorHAnsi" w:hAnsiTheme="minorHAnsi" w:cstheme="minorHAnsi"/>
          <w:sz w:val="24"/>
          <w:szCs w:val="24"/>
        </w:rPr>
        <w:t xml:space="preserve">Často se jedná o </w:t>
      </w:r>
      <w:r w:rsidRPr="00400382">
        <w:rPr>
          <w:rFonts w:asciiTheme="minorHAnsi" w:hAnsiTheme="minorHAnsi" w:cstheme="minorHAnsi"/>
          <w:sz w:val="24"/>
          <w:szCs w:val="24"/>
        </w:rPr>
        <w:t>běžnou agendu, kterou má stát vykonávat.</w:t>
      </w:r>
    </w:p>
    <w:p w14:paraId="34A3AC9F" w14:textId="77777777" w:rsidR="004B5F3E" w:rsidRDefault="004B5F3E" w:rsidP="00E70A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F90351" w14:textId="4D1C71E7" w:rsidR="00C07DD6" w:rsidRPr="00E70A38" w:rsidRDefault="00C07DD6" w:rsidP="00E70A38">
      <w:pPr>
        <w:jc w:val="both"/>
        <w:rPr>
          <w:rFonts w:asciiTheme="minorHAnsi" w:hAnsiTheme="minorHAnsi" w:cstheme="minorHAnsi"/>
          <w:sz w:val="24"/>
          <w:szCs w:val="24"/>
        </w:rPr>
      </w:pPr>
      <w:r w:rsidRPr="00E70A38">
        <w:rPr>
          <w:rFonts w:asciiTheme="minorHAnsi" w:hAnsiTheme="minorHAnsi" w:cstheme="minorHAnsi"/>
          <w:sz w:val="24"/>
          <w:szCs w:val="24"/>
        </w:rPr>
        <w:t xml:space="preserve">Celou hospodářskou strategii EU, tedy i ČR, zcela určitě ovlivní změny ve světovém obchodu, zavádění celních bariér, možné změny geopolitické a nové postavení světových velmocí, nutná změna </w:t>
      </w:r>
      <w:r w:rsidRPr="00564C27">
        <w:rPr>
          <w:rFonts w:asciiTheme="minorHAnsi" w:hAnsiTheme="minorHAnsi" w:cstheme="minorHAnsi"/>
          <w:b/>
          <w:bCs/>
          <w:sz w:val="24"/>
          <w:szCs w:val="24"/>
        </w:rPr>
        <w:t>energetické strategie a systému obchodování s emisemi související s konkurenceschopností</w:t>
      </w:r>
      <w:r w:rsidRPr="00E70A38">
        <w:rPr>
          <w:rFonts w:asciiTheme="minorHAnsi" w:hAnsiTheme="minorHAnsi" w:cstheme="minorHAnsi"/>
          <w:sz w:val="24"/>
          <w:szCs w:val="24"/>
        </w:rPr>
        <w:t xml:space="preserve"> a</w:t>
      </w:r>
      <w:r w:rsidR="00DF56A5">
        <w:rPr>
          <w:rFonts w:asciiTheme="minorHAnsi" w:hAnsiTheme="minorHAnsi" w:cstheme="minorHAnsi"/>
          <w:sz w:val="24"/>
          <w:szCs w:val="24"/>
        </w:rPr>
        <w:t> </w:t>
      </w:r>
      <w:r w:rsidRPr="00E70A38">
        <w:rPr>
          <w:rFonts w:asciiTheme="minorHAnsi" w:hAnsiTheme="minorHAnsi" w:cstheme="minorHAnsi"/>
          <w:sz w:val="24"/>
          <w:szCs w:val="24"/>
        </w:rPr>
        <w:t>udržitelností průmyslu v E</w:t>
      </w:r>
      <w:r w:rsidR="00564C27">
        <w:rPr>
          <w:rFonts w:asciiTheme="minorHAnsi" w:hAnsiTheme="minorHAnsi" w:cstheme="minorHAnsi"/>
          <w:sz w:val="24"/>
          <w:szCs w:val="24"/>
        </w:rPr>
        <w:t>U</w:t>
      </w:r>
      <w:r w:rsidRPr="00E70A38">
        <w:rPr>
          <w:rFonts w:asciiTheme="minorHAnsi" w:hAnsiTheme="minorHAnsi" w:cstheme="minorHAnsi"/>
          <w:sz w:val="24"/>
          <w:szCs w:val="24"/>
        </w:rPr>
        <w:t xml:space="preserve"> a ČR.</w:t>
      </w:r>
    </w:p>
    <w:p w14:paraId="13012EDE" w14:textId="77777777" w:rsidR="00C07DD6" w:rsidRPr="00E70A38" w:rsidRDefault="00C07DD6" w:rsidP="00E70A3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6FB877" w14:textId="076A36E1" w:rsidR="00C07DD6" w:rsidRPr="00E70A38" w:rsidRDefault="00564C27" w:rsidP="00E70A38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C07DD6" w:rsidRPr="00E70A38">
        <w:rPr>
          <w:rFonts w:asciiTheme="minorHAnsi" w:hAnsiTheme="minorHAnsi" w:cstheme="minorHAnsi"/>
          <w:sz w:val="24"/>
          <w:szCs w:val="24"/>
        </w:rPr>
        <w:t xml:space="preserve">omu všemu musíme přizpůsobit v implementačním plánu </w:t>
      </w:r>
      <w:r w:rsidR="00C07DD6" w:rsidRPr="00564C27">
        <w:rPr>
          <w:rFonts w:asciiTheme="minorHAnsi" w:hAnsiTheme="minorHAnsi" w:cstheme="minorHAnsi"/>
          <w:b/>
          <w:bCs/>
          <w:sz w:val="24"/>
          <w:szCs w:val="24"/>
        </w:rPr>
        <w:t>očekávané nároky a zdroje financování</w:t>
      </w:r>
      <w:r w:rsidR="00C07DD6" w:rsidRPr="00E70A38">
        <w:rPr>
          <w:rFonts w:asciiTheme="minorHAnsi" w:hAnsiTheme="minorHAnsi" w:cstheme="minorHAnsi"/>
          <w:sz w:val="24"/>
          <w:szCs w:val="24"/>
        </w:rPr>
        <w:t xml:space="preserve"> na národní úrovni (státní rozpočet), z prostředků EÚ, a využití soukromých zdrojů. V</w:t>
      </w:r>
      <w:r w:rsidR="004765B5">
        <w:rPr>
          <w:rFonts w:asciiTheme="minorHAnsi" w:hAnsiTheme="minorHAnsi" w:cstheme="minorHAnsi"/>
          <w:sz w:val="24"/>
          <w:szCs w:val="24"/>
        </w:rPr>
        <w:t xml:space="preserve"> této </w:t>
      </w:r>
      <w:proofErr w:type="gramStart"/>
      <w:r w:rsidR="00C07DD6" w:rsidRPr="00E70A38">
        <w:rPr>
          <w:rFonts w:asciiTheme="minorHAnsi" w:hAnsiTheme="minorHAnsi" w:cstheme="minorHAnsi"/>
          <w:sz w:val="24"/>
          <w:szCs w:val="24"/>
        </w:rPr>
        <w:t>souvislosti  bude</w:t>
      </w:r>
      <w:proofErr w:type="gramEnd"/>
      <w:r w:rsidR="00C07DD6" w:rsidRPr="00E70A38">
        <w:rPr>
          <w:rFonts w:asciiTheme="minorHAnsi" w:hAnsiTheme="minorHAnsi" w:cstheme="minorHAnsi"/>
          <w:sz w:val="24"/>
          <w:szCs w:val="24"/>
        </w:rPr>
        <w:t xml:space="preserve"> </w:t>
      </w:r>
      <w:r w:rsidR="004765B5">
        <w:rPr>
          <w:rFonts w:asciiTheme="minorHAnsi" w:hAnsiTheme="minorHAnsi" w:cstheme="minorHAnsi"/>
          <w:sz w:val="24"/>
          <w:szCs w:val="24"/>
        </w:rPr>
        <w:t xml:space="preserve">nutné </w:t>
      </w:r>
      <w:r w:rsidR="004765B5" w:rsidRPr="00564C27">
        <w:rPr>
          <w:rFonts w:asciiTheme="minorHAnsi" w:hAnsiTheme="minorHAnsi" w:cstheme="minorHAnsi"/>
          <w:b/>
          <w:bCs/>
          <w:sz w:val="24"/>
          <w:szCs w:val="24"/>
        </w:rPr>
        <w:t>změnit i</w:t>
      </w:r>
      <w:r w:rsidR="00C07DD6" w:rsidRPr="00564C27">
        <w:rPr>
          <w:rFonts w:asciiTheme="minorHAnsi" w:hAnsiTheme="minorHAnsi" w:cstheme="minorHAnsi"/>
          <w:b/>
          <w:bCs/>
          <w:sz w:val="24"/>
          <w:szCs w:val="24"/>
        </w:rPr>
        <w:t xml:space="preserve"> harmonogram a následné fáze zpracování implementačního plánu</w:t>
      </w:r>
      <w:r w:rsidR="00C07DD6" w:rsidRPr="00E70A38">
        <w:rPr>
          <w:rFonts w:asciiTheme="minorHAnsi" w:hAnsiTheme="minorHAnsi" w:cstheme="minorHAnsi"/>
          <w:sz w:val="24"/>
          <w:szCs w:val="24"/>
        </w:rPr>
        <w:t xml:space="preserve">, už jeho první fáze plánovaná do října roku 2025 bude velmi náročná. </w:t>
      </w:r>
    </w:p>
    <w:p w14:paraId="6C048173" w14:textId="77777777" w:rsidR="00C07DD6" w:rsidRPr="00C07DD6" w:rsidRDefault="00C07DD6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3E6F8EA" w14:textId="77777777" w:rsidR="00C07DD6" w:rsidRDefault="00C07DD6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D69A9B" w14:textId="77777777" w:rsidR="002D2B9C" w:rsidRDefault="002D2B9C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12629F" w14:textId="77777777" w:rsidR="002D2B9C" w:rsidRPr="00C07DD6" w:rsidRDefault="002D2B9C" w:rsidP="00C07DD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67704" w14:textId="77777777" w:rsidR="00AA259B" w:rsidRPr="00413EF3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13EF3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EBAE304" w14:textId="6C231EE0" w:rsidR="00B52A44" w:rsidRPr="0079704C" w:rsidRDefault="00413EF3" w:rsidP="00AA259B">
      <w:pPr>
        <w:jc w:val="both"/>
        <w:rPr>
          <w:rFonts w:asciiTheme="minorHAnsi" w:hAnsiTheme="minorHAnsi" w:cstheme="minorHAnsi"/>
          <w:sz w:val="21"/>
          <w:szCs w:val="21"/>
        </w:rPr>
      </w:pPr>
      <w:r w:rsidRPr="0079704C">
        <w:rPr>
          <w:rFonts w:asciiTheme="minorHAnsi" w:hAnsiTheme="minorHAnsi" w:cstheme="minorHAnsi"/>
          <w:sz w:val="21"/>
          <w:szCs w:val="21"/>
        </w:rPr>
        <w:t>Ing. Zbyšek Sochor, Ph.D.</w:t>
      </w:r>
      <w:r w:rsidR="001924F2" w:rsidRPr="0079704C">
        <w:rPr>
          <w:rFonts w:asciiTheme="minorHAnsi" w:hAnsiTheme="minorHAnsi" w:cstheme="minorHAnsi"/>
          <w:sz w:val="21"/>
          <w:szCs w:val="21"/>
        </w:rPr>
        <w:tab/>
      </w:r>
      <w:r w:rsidR="008B6641" w:rsidRPr="0079704C">
        <w:rPr>
          <w:rFonts w:asciiTheme="minorHAnsi" w:hAnsiTheme="minorHAnsi" w:cstheme="minorHAnsi"/>
          <w:sz w:val="21"/>
          <w:szCs w:val="21"/>
        </w:rPr>
        <w:tab/>
      </w:r>
      <w:r w:rsidR="0079704C">
        <w:rPr>
          <w:rFonts w:asciiTheme="minorHAnsi" w:hAnsiTheme="minorHAnsi" w:cstheme="minorHAnsi"/>
          <w:sz w:val="21"/>
          <w:szCs w:val="21"/>
        </w:rPr>
        <w:tab/>
      </w:r>
      <w:r w:rsidR="008B6641" w:rsidRPr="0079704C">
        <w:rPr>
          <w:rFonts w:asciiTheme="minorHAnsi" w:hAnsiTheme="minorHAnsi" w:cstheme="minorHAnsi"/>
          <w:sz w:val="21"/>
          <w:szCs w:val="21"/>
        </w:rPr>
        <w:t>e-mail:</w:t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hyperlink r:id="rId7" w:history="1">
        <w:r w:rsidRPr="0079704C">
          <w:rPr>
            <w:rStyle w:val="Hypertextovodkaz"/>
            <w:rFonts w:asciiTheme="minorHAnsi" w:hAnsiTheme="minorHAnsi" w:cstheme="minorHAnsi"/>
            <w:sz w:val="21"/>
            <w:szCs w:val="21"/>
          </w:rPr>
          <w:t>sochor@zsdnp.cz</w:t>
        </w:r>
      </w:hyperlink>
      <w:hyperlink>
        <w:r w:rsidR="008B6641" w:rsidRPr="0079704C">
          <w:rPr>
            <w:rFonts w:asciiTheme="minorHAnsi" w:hAnsiTheme="minorHAnsi" w:cstheme="minorHAnsi"/>
            <w:sz w:val="21"/>
            <w:szCs w:val="21"/>
          </w:rPr>
          <w:tab/>
        </w:r>
        <w:r w:rsidR="008B6641" w:rsidRPr="0079704C">
          <w:rPr>
            <w:rFonts w:asciiTheme="minorHAnsi" w:hAnsiTheme="minorHAnsi" w:cstheme="minorHAnsi"/>
            <w:sz w:val="21"/>
            <w:szCs w:val="21"/>
          </w:rPr>
          <w:tab/>
        </w:r>
        <w:r w:rsidR="00364AD6" w:rsidRPr="0079704C">
          <w:rPr>
            <w:rFonts w:asciiTheme="minorHAnsi" w:hAnsiTheme="minorHAnsi" w:cstheme="minorHAnsi"/>
            <w:sz w:val="21"/>
            <w:szCs w:val="21"/>
          </w:rPr>
          <w:tab/>
        </w:r>
        <w:r w:rsidR="0079704C">
          <w:rPr>
            <w:rFonts w:asciiTheme="minorHAnsi" w:hAnsiTheme="minorHAnsi" w:cstheme="minorHAnsi"/>
            <w:sz w:val="21"/>
            <w:szCs w:val="21"/>
          </w:rPr>
          <w:tab/>
        </w:r>
        <w:r w:rsidR="008B6641" w:rsidRPr="0079704C">
          <w:rPr>
            <w:rFonts w:asciiTheme="minorHAnsi" w:hAnsiTheme="minorHAnsi" w:cstheme="minorHAnsi"/>
            <w:sz w:val="21"/>
            <w:szCs w:val="21"/>
          </w:rPr>
          <w:t>mob:</w:t>
        </w:r>
        <w:r w:rsidR="00CC6CE6" w:rsidRPr="0079704C">
          <w:rPr>
            <w:rFonts w:asciiTheme="minorHAnsi" w:hAnsiTheme="minorHAnsi" w:cstheme="minorHAnsi"/>
            <w:sz w:val="21"/>
            <w:szCs w:val="21"/>
          </w:rPr>
          <w:tab/>
        </w:r>
        <w:r w:rsidR="00FE05ED" w:rsidRPr="0079704C">
          <w:rPr>
            <w:rFonts w:asciiTheme="minorHAnsi" w:hAnsiTheme="minorHAnsi" w:cstheme="minorHAnsi"/>
            <w:sz w:val="21"/>
            <w:szCs w:val="21"/>
          </w:rPr>
          <w:t>724 117</w:t>
        </w:r>
        <w:r w:rsidR="00E70A38" w:rsidRPr="0079704C">
          <w:rPr>
            <w:rFonts w:asciiTheme="minorHAnsi" w:hAnsiTheme="minorHAnsi" w:cstheme="minorHAnsi"/>
            <w:sz w:val="21"/>
            <w:szCs w:val="21"/>
          </w:rPr>
          <w:t> </w:t>
        </w:r>
        <w:r w:rsidR="00115197" w:rsidRPr="0079704C">
          <w:rPr>
            <w:rFonts w:asciiTheme="minorHAnsi" w:hAnsiTheme="minorHAnsi" w:cstheme="minorHAnsi"/>
            <w:sz w:val="21"/>
            <w:szCs w:val="21"/>
          </w:rPr>
          <w:t>648</w:t>
        </w:r>
      </w:hyperlink>
    </w:p>
    <w:p w14:paraId="266EF5AF" w14:textId="111B8978" w:rsidR="00E70A38" w:rsidRPr="0079704C" w:rsidRDefault="00E70A38" w:rsidP="00AA259B">
      <w:pPr>
        <w:jc w:val="both"/>
        <w:rPr>
          <w:rFonts w:asciiTheme="minorHAnsi" w:hAnsiTheme="minorHAnsi" w:cstheme="minorHAnsi"/>
          <w:sz w:val="21"/>
          <w:szCs w:val="21"/>
        </w:rPr>
      </w:pPr>
      <w:r w:rsidRPr="0079704C">
        <w:rPr>
          <w:rFonts w:asciiTheme="minorHAnsi" w:hAnsiTheme="minorHAnsi" w:cstheme="minorHAnsi"/>
          <w:sz w:val="21"/>
          <w:szCs w:val="21"/>
        </w:rPr>
        <w:t>Mgr. Luděk Mazuch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  <w:t xml:space="preserve">e-mail: </w:t>
      </w:r>
      <w:hyperlink r:id="rId8" w:history="1">
        <w:r w:rsidRPr="0079704C">
          <w:rPr>
            <w:rStyle w:val="Hypertextovodkaz"/>
            <w:rFonts w:asciiTheme="minorHAnsi" w:hAnsiTheme="minorHAnsi" w:cstheme="minorHAnsi"/>
            <w:sz w:val="21"/>
            <w:szCs w:val="21"/>
          </w:rPr>
          <w:t>ludek.mazuch@scmvd.cz</w:t>
        </w:r>
      </w:hyperlink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>mob:</w:t>
      </w:r>
      <w:r w:rsidRPr="0079704C">
        <w:rPr>
          <w:rFonts w:asciiTheme="minorHAnsi" w:hAnsiTheme="minorHAnsi" w:cstheme="minorHAnsi"/>
          <w:sz w:val="21"/>
          <w:szCs w:val="21"/>
        </w:rPr>
        <w:tab/>
        <w:t>777 078 897</w:t>
      </w:r>
    </w:p>
    <w:p w14:paraId="7B351A16" w14:textId="3B107081" w:rsidR="00B8701A" w:rsidRPr="0079704C" w:rsidRDefault="00B8701A" w:rsidP="00AA259B">
      <w:pPr>
        <w:jc w:val="both"/>
        <w:rPr>
          <w:rFonts w:asciiTheme="minorHAnsi" w:hAnsiTheme="minorHAnsi" w:cstheme="minorHAnsi"/>
          <w:sz w:val="21"/>
          <w:szCs w:val="21"/>
        </w:rPr>
      </w:pPr>
      <w:r w:rsidRPr="0079704C">
        <w:rPr>
          <w:rFonts w:asciiTheme="minorHAnsi" w:hAnsiTheme="minorHAnsi" w:cstheme="minorHAnsi"/>
          <w:sz w:val="21"/>
          <w:szCs w:val="21"/>
        </w:rPr>
        <w:t>Dr. Jan Zikeš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413EF3"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>e-mail:</w:t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hyperlink r:id="rId9" w:history="1">
        <w:r w:rsidRPr="0079704C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</w:r>
      <w:r w:rsidRPr="0079704C">
        <w:rPr>
          <w:rFonts w:asciiTheme="minorHAnsi" w:hAnsiTheme="minorHAnsi" w:cstheme="minorHAnsi"/>
          <w:sz w:val="21"/>
          <w:szCs w:val="21"/>
        </w:rPr>
        <w:tab/>
        <w:t>mob:</w:t>
      </w:r>
      <w:r w:rsidRPr="0079704C">
        <w:rPr>
          <w:rFonts w:asciiTheme="minorHAnsi" w:hAnsiTheme="minorHAnsi" w:cstheme="minorHAnsi"/>
          <w:sz w:val="21"/>
          <w:szCs w:val="21"/>
        </w:rPr>
        <w:tab/>
        <w:t>775</w:t>
      </w:r>
      <w:r w:rsidR="0079704C">
        <w:rPr>
          <w:rFonts w:asciiTheme="minorHAnsi" w:hAnsiTheme="minorHAnsi" w:cstheme="minorHAnsi"/>
          <w:sz w:val="21"/>
          <w:szCs w:val="21"/>
        </w:rPr>
        <w:t> </w:t>
      </w:r>
      <w:r w:rsidRPr="0079704C">
        <w:rPr>
          <w:rFonts w:asciiTheme="minorHAnsi" w:hAnsiTheme="minorHAnsi" w:cstheme="minorHAnsi"/>
          <w:sz w:val="21"/>
          <w:szCs w:val="21"/>
        </w:rPr>
        <w:t>157</w:t>
      </w:r>
      <w:r w:rsidR="0079704C">
        <w:rPr>
          <w:rFonts w:asciiTheme="minorHAnsi" w:hAnsiTheme="minorHAnsi" w:cstheme="minorHAnsi"/>
          <w:sz w:val="21"/>
          <w:szCs w:val="21"/>
        </w:rPr>
        <w:t xml:space="preserve"> </w:t>
      </w:r>
      <w:r w:rsidRPr="0079704C">
        <w:rPr>
          <w:rFonts w:asciiTheme="minorHAnsi" w:hAnsiTheme="minorHAnsi" w:cstheme="minorHAnsi"/>
          <w:sz w:val="21"/>
          <w:szCs w:val="21"/>
        </w:rPr>
        <w:t>750</w:t>
      </w:r>
    </w:p>
    <w:p w14:paraId="3F36AEFC" w14:textId="77777777" w:rsidR="00B8701A" w:rsidRPr="00413EF3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6CE06200" w:rsidR="00B8701A" w:rsidRPr="00413EF3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413EF3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1F7BF8" w:rsidRPr="00413EF3">
        <w:rPr>
          <w:rFonts w:asciiTheme="minorHAnsi" w:hAnsiTheme="minorHAnsi" w:cstheme="minorHAnsi"/>
          <w:sz w:val="24"/>
          <w:szCs w:val="24"/>
        </w:rPr>
        <w:t>1</w:t>
      </w:r>
      <w:r w:rsidR="002D2B9C">
        <w:rPr>
          <w:rFonts w:asciiTheme="minorHAnsi" w:hAnsiTheme="minorHAnsi" w:cstheme="minorHAnsi"/>
          <w:sz w:val="24"/>
          <w:szCs w:val="24"/>
        </w:rPr>
        <w:t>5</w:t>
      </w:r>
      <w:r w:rsidR="00910B9A" w:rsidRPr="00413EF3">
        <w:rPr>
          <w:rFonts w:asciiTheme="minorHAnsi" w:hAnsiTheme="minorHAnsi" w:cstheme="minorHAnsi"/>
          <w:sz w:val="24"/>
          <w:szCs w:val="24"/>
        </w:rPr>
        <w:t>.</w:t>
      </w:r>
      <w:r w:rsidR="00414092" w:rsidRPr="00413EF3">
        <w:rPr>
          <w:rFonts w:asciiTheme="minorHAnsi" w:hAnsiTheme="minorHAnsi" w:cstheme="minorHAnsi"/>
          <w:sz w:val="24"/>
          <w:szCs w:val="24"/>
        </w:rPr>
        <w:t xml:space="preserve"> </w:t>
      </w:r>
      <w:r w:rsidR="002D2B9C">
        <w:rPr>
          <w:rFonts w:asciiTheme="minorHAnsi" w:hAnsiTheme="minorHAnsi" w:cstheme="minorHAnsi"/>
          <w:sz w:val="24"/>
          <w:szCs w:val="24"/>
        </w:rPr>
        <w:t>května</w:t>
      </w:r>
      <w:r w:rsidR="00414092" w:rsidRPr="00413EF3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28E5C" w14:textId="77777777" w:rsidR="007D64B5" w:rsidRPr="00A226D0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1121BE96" w14:textId="19720C2C" w:rsidR="00B8701A" w:rsidRPr="00A226D0" w:rsidRDefault="00A30AE3" w:rsidP="005726E6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10"/>
      <w:footerReference w:type="default" r:id="rId11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C74A7" w14:textId="77777777" w:rsidR="007B376B" w:rsidRDefault="007B376B" w:rsidP="00DC61CC">
      <w:r>
        <w:separator/>
      </w:r>
    </w:p>
  </w:endnote>
  <w:endnote w:type="continuationSeparator" w:id="0">
    <w:p w14:paraId="558DBAE5" w14:textId="77777777" w:rsidR="007B376B" w:rsidRDefault="007B376B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09FF0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6CD93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F3E1A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E85170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093D2" w14:textId="77777777" w:rsidR="007B376B" w:rsidRDefault="007B376B" w:rsidP="00DC61CC">
      <w:r>
        <w:separator/>
      </w:r>
    </w:p>
  </w:footnote>
  <w:footnote w:type="continuationSeparator" w:id="0">
    <w:p w14:paraId="6CFCAAE5" w14:textId="77777777" w:rsidR="007B376B" w:rsidRDefault="007B376B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A9D079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0154D5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9A884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060F4A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92FCF"/>
    <w:multiLevelType w:val="hybridMultilevel"/>
    <w:tmpl w:val="9B582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73BB"/>
    <w:multiLevelType w:val="hybridMultilevel"/>
    <w:tmpl w:val="58E606D8"/>
    <w:lvl w:ilvl="0" w:tplc="46CEBF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7FAC"/>
    <w:multiLevelType w:val="hybridMultilevel"/>
    <w:tmpl w:val="F0E0553A"/>
    <w:lvl w:ilvl="0" w:tplc="F6C68C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11492"/>
    <w:multiLevelType w:val="hybridMultilevel"/>
    <w:tmpl w:val="D9BA4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57DF"/>
    <w:multiLevelType w:val="hybridMultilevel"/>
    <w:tmpl w:val="05D867C6"/>
    <w:lvl w:ilvl="0" w:tplc="7F767AAE">
      <w:start w:val="1"/>
      <w:numFmt w:val="bullet"/>
      <w:lvlText w:val=""/>
      <w:lvlJc w:val="left"/>
      <w:pPr>
        <w:ind w:left="1004" w:hanging="72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14994104">
    <w:abstractNumId w:val="3"/>
  </w:num>
  <w:num w:numId="2" w16cid:durableId="1277251013">
    <w:abstractNumId w:val="2"/>
  </w:num>
  <w:num w:numId="3" w16cid:durableId="1438058119">
    <w:abstractNumId w:val="1"/>
  </w:num>
  <w:num w:numId="4" w16cid:durableId="1964651110">
    <w:abstractNumId w:val="0"/>
  </w:num>
  <w:num w:numId="5" w16cid:durableId="1702050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3442D"/>
    <w:rsid w:val="0005153B"/>
    <w:rsid w:val="00082B83"/>
    <w:rsid w:val="000913AE"/>
    <w:rsid w:val="000A25AD"/>
    <w:rsid w:val="000B7497"/>
    <w:rsid w:val="000C409B"/>
    <w:rsid w:val="000D01A6"/>
    <w:rsid w:val="000F7F5E"/>
    <w:rsid w:val="00115197"/>
    <w:rsid w:val="00121693"/>
    <w:rsid w:val="00123473"/>
    <w:rsid w:val="0013027D"/>
    <w:rsid w:val="00165116"/>
    <w:rsid w:val="00170364"/>
    <w:rsid w:val="00175854"/>
    <w:rsid w:val="00176139"/>
    <w:rsid w:val="001924F2"/>
    <w:rsid w:val="001B1E01"/>
    <w:rsid w:val="001B2657"/>
    <w:rsid w:val="001B2BA3"/>
    <w:rsid w:val="001B6852"/>
    <w:rsid w:val="001D3147"/>
    <w:rsid w:val="001E0128"/>
    <w:rsid w:val="001F7BF8"/>
    <w:rsid w:val="00202B86"/>
    <w:rsid w:val="00216B12"/>
    <w:rsid w:val="00220183"/>
    <w:rsid w:val="00230336"/>
    <w:rsid w:val="0024581B"/>
    <w:rsid w:val="00253BAF"/>
    <w:rsid w:val="00254B34"/>
    <w:rsid w:val="002605EC"/>
    <w:rsid w:val="002D2B9C"/>
    <w:rsid w:val="002E0BDA"/>
    <w:rsid w:val="002F2692"/>
    <w:rsid w:val="003005A3"/>
    <w:rsid w:val="00320F4F"/>
    <w:rsid w:val="0032317C"/>
    <w:rsid w:val="00325A01"/>
    <w:rsid w:val="003275FF"/>
    <w:rsid w:val="00327C63"/>
    <w:rsid w:val="0033519D"/>
    <w:rsid w:val="00345D6D"/>
    <w:rsid w:val="00364AD6"/>
    <w:rsid w:val="00366F78"/>
    <w:rsid w:val="00386CDD"/>
    <w:rsid w:val="003A0468"/>
    <w:rsid w:val="003D5AE5"/>
    <w:rsid w:val="00400382"/>
    <w:rsid w:val="00410DF3"/>
    <w:rsid w:val="00413EF3"/>
    <w:rsid w:val="00414092"/>
    <w:rsid w:val="00436D63"/>
    <w:rsid w:val="00443252"/>
    <w:rsid w:val="00447504"/>
    <w:rsid w:val="004655D5"/>
    <w:rsid w:val="004765B5"/>
    <w:rsid w:val="0049115C"/>
    <w:rsid w:val="00493AFA"/>
    <w:rsid w:val="004B5F3E"/>
    <w:rsid w:val="004C067F"/>
    <w:rsid w:val="004E6B44"/>
    <w:rsid w:val="004E7811"/>
    <w:rsid w:val="0050379D"/>
    <w:rsid w:val="00522228"/>
    <w:rsid w:val="005606CB"/>
    <w:rsid w:val="00564C27"/>
    <w:rsid w:val="005726E6"/>
    <w:rsid w:val="005773AC"/>
    <w:rsid w:val="00577C03"/>
    <w:rsid w:val="005845C7"/>
    <w:rsid w:val="005B0A99"/>
    <w:rsid w:val="005B5F3C"/>
    <w:rsid w:val="005C239B"/>
    <w:rsid w:val="005C44D7"/>
    <w:rsid w:val="005C6456"/>
    <w:rsid w:val="005D3639"/>
    <w:rsid w:val="005E1316"/>
    <w:rsid w:val="00606744"/>
    <w:rsid w:val="00627E25"/>
    <w:rsid w:val="006305B8"/>
    <w:rsid w:val="0067657C"/>
    <w:rsid w:val="006C67F3"/>
    <w:rsid w:val="006F37B2"/>
    <w:rsid w:val="0071269F"/>
    <w:rsid w:val="00714729"/>
    <w:rsid w:val="00737674"/>
    <w:rsid w:val="00742720"/>
    <w:rsid w:val="00757606"/>
    <w:rsid w:val="00761881"/>
    <w:rsid w:val="00762468"/>
    <w:rsid w:val="00766D89"/>
    <w:rsid w:val="0079089D"/>
    <w:rsid w:val="007957B8"/>
    <w:rsid w:val="0079704C"/>
    <w:rsid w:val="007A2850"/>
    <w:rsid w:val="007B376B"/>
    <w:rsid w:val="007C1575"/>
    <w:rsid w:val="007D64B5"/>
    <w:rsid w:val="007E5340"/>
    <w:rsid w:val="00857D3B"/>
    <w:rsid w:val="0088145C"/>
    <w:rsid w:val="00893F4B"/>
    <w:rsid w:val="0089401E"/>
    <w:rsid w:val="00896348"/>
    <w:rsid w:val="008B6641"/>
    <w:rsid w:val="009058C8"/>
    <w:rsid w:val="00910B9A"/>
    <w:rsid w:val="00922F92"/>
    <w:rsid w:val="0094400D"/>
    <w:rsid w:val="00946DAB"/>
    <w:rsid w:val="00957908"/>
    <w:rsid w:val="00970F19"/>
    <w:rsid w:val="009977D0"/>
    <w:rsid w:val="009A0D63"/>
    <w:rsid w:val="009A15B8"/>
    <w:rsid w:val="009C3B4E"/>
    <w:rsid w:val="009D431A"/>
    <w:rsid w:val="009E512B"/>
    <w:rsid w:val="009F5FA4"/>
    <w:rsid w:val="00A13208"/>
    <w:rsid w:val="00A15C8D"/>
    <w:rsid w:val="00A226D0"/>
    <w:rsid w:val="00A30AE3"/>
    <w:rsid w:val="00A32695"/>
    <w:rsid w:val="00A52EF5"/>
    <w:rsid w:val="00A67BAE"/>
    <w:rsid w:val="00A72B4C"/>
    <w:rsid w:val="00A92C20"/>
    <w:rsid w:val="00AA259B"/>
    <w:rsid w:val="00AA51DC"/>
    <w:rsid w:val="00AC0031"/>
    <w:rsid w:val="00AE7E47"/>
    <w:rsid w:val="00B404F3"/>
    <w:rsid w:val="00B52A44"/>
    <w:rsid w:val="00B53F47"/>
    <w:rsid w:val="00B8701A"/>
    <w:rsid w:val="00B96FA8"/>
    <w:rsid w:val="00BD0D90"/>
    <w:rsid w:val="00BD5950"/>
    <w:rsid w:val="00BE1E2B"/>
    <w:rsid w:val="00C061A1"/>
    <w:rsid w:val="00C07DD6"/>
    <w:rsid w:val="00C344A0"/>
    <w:rsid w:val="00C43A68"/>
    <w:rsid w:val="00CA2F3B"/>
    <w:rsid w:val="00CC02D5"/>
    <w:rsid w:val="00CC6CE6"/>
    <w:rsid w:val="00CD730D"/>
    <w:rsid w:val="00CE3E90"/>
    <w:rsid w:val="00D1769E"/>
    <w:rsid w:val="00D339E4"/>
    <w:rsid w:val="00D35C1B"/>
    <w:rsid w:val="00D3671C"/>
    <w:rsid w:val="00D556CF"/>
    <w:rsid w:val="00D8473A"/>
    <w:rsid w:val="00D91334"/>
    <w:rsid w:val="00DC2F78"/>
    <w:rsid w:val="00DC61CC"/>
    <w:rsid w:val="00DF56A5"/>
    <w:rsid w:val="00E26756"/>
    <w:rsid w:val="00E27627"/>
    <w:rsid w:val="00E34277"/>
    <w:rsid w:val="00E4690E"/>
    <w:rsid w:val="00E47B7F"/>
    <w:rsid w:val="00E70495"/>
    <w:rsid w:val="00E70667"/>
    <w:rsid w:val="00E70A38"/>
    <w:rsid w:val="00E83B60"/>
    <w:rsid w:val="00EA47E6"/>
    <w:rsid w:val="00EC64D5"/>
    <w:rsid w:val="00ED2216"/>
    <w:rsid w:val="00EE1BC3"/>
    <w:rsid w:val="00EE6908"/>
    <w:rsid w:val="00EF4550"/>
    <w:rsid w:val="00EF5BBF"/>
    <w:rsid w:val="00EF68D7"/>
    <w:rsid w:val="00F04F78"/>
    <w:rsid w:val="00F473E8"/>
    <w:rsid w:val="00F60BE7"/>
    <w:rsid w:val="00F64813"/>
    <w:rsid w:val="00F91632"/>
    <w:rsid w:val="00F918FC"/>
    <w:rsid w:val="00FB581A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  <w:style w:type="paragraph" w:customStyle="1" w:styleId="Normlnodsazen">
    <w:name w:val="Normální_odsazený"/>
    <w:basedOn w:val="Normln"/>
    <w:qFormat/>
    <w:rsid w:val="0088145C"/>
    <w:pPr>
      <w:widowControl/>
      <w:autoSpaceDE/>
      <w:autoSpaceDN/>
      <w:spacing w:after="160" w:line="360" w:lineRule="auto"/>
      <w:ind w:firstLine="709"/>
    </w:pPr>
    <w:rPr>
      <w:rFonts w:asciiTheme="minorHAnsi" w:eastAsia="Times New Roman" w:hAnsiTheme="minorHAnsi" w:cs="Times New Roman"/>
      <w:szCs w:val="24"/>
      <w:lang w:eastAsia="en-US" w:bidi="ar-SA"/>
    </w:rPr>
  </w:style>
  <w:style w:type="paragraph" w:styleId="Revize">
    <w:name w:val="Revision"/>
    <w:hidden/>
    <w:uiPriority w:val="99"/>
    <w:semiHidden/>
    <w:rsid w:val="00A15C8D"/>
    <w:pPr>
      <w:widowControl/>
      <w:autoSpaceDE/>
      <w:autoSpaceDN/>
    </w:pPr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ek.mazuch@scmv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hor@zsdn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ikes@kzps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2</cp:revision>
  <dcterms:created xsi:type="dcterms:W3CDTF">2025-05-15T09:40:00Z</dcterms:created>
  <dcterms:modified xsi:type="dcterms:W3CDTF">2025-05-15T09:40:00Z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