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B09E" w14:textId="4EE81146" w:rsidR="00945587" w:rsidRPr="00060574" w:rsidRDefault="00945587" w:rsidP="00BD61B8">
      <w:pPr>
        <w:pStyle w:val="Bezmezer"/>
        <w:spacing w:line="276" w:lineRule="auto"/>
        <w:jc w:val="right"/>
        <w:rPr>
          <w:rFonts w:ascii="Arial" w:hAnsi="Arial" w:cs="Arial"/>
          <w:sz w:val="20"/>
          <w:szCs w:val="20"/>
        </w:rPr>
      </w:pPr>
      <w:r w:rsidRPr="00060574">
        <w:rPr>
          <w:rFonts w:ascii="Arial" w:hAnsi="Arial" w:cs="Arial"/>
          <w:sz w:val="20"/>
          <w:szCs w:val="20"/>
        </w:rPr>
        <w:t>V Praze dne</w:t>
      </w:r>
      <w:r w:rsidR="00BD61B8" w:rsidRPr="00060574">
        <w:rPr>
          <w:rFonts w:ascii="Arial" w:hAnsi="Arial" w:cs="Arial"/>
          <w:sz w:val="20"/>
          <w:szCs w:val="20"/>
        </w:rPr>
        <w:t xml:space="preserve"> </w:t>
      </w:r>
      <w:r w:rsidR="00EE0D95">
        <w:rPr>
          <w:rFonts w:ascii="Arial" w:hAnsi="Arial" w:cs="Arial"/>
          <w:sz w:val="20"/>
          <w:szCs w:val="20"/>
        </w:rPr>
        <w:t>26</w:t>
      </w:r>
      <w:r w:rsidR="00F37B61" w:rsidRPr="00060574">
        <w:rPr>
          <w:rFonts w:ascii="Arial" w:hAnsi="Arial" w:cs="Arial"/>
          <w:sz w:val="20"/>
          <w:szCs w:val="20"/>
        </w:rPr>
        <w:t>.</w:t>
      </w:r>
      <w:r w:rsidR="00EE0D95">
        <w:rPr>
          <w:rFonts w:ascii="Arial" w:hAnsi="Arial" w:cs="Arial"/>
          <w:sz w:val="20"/>
          <w:szCs w:val="20"/>
        </w:rPr>
        <w:t>6</w:t>
      </w:r>
      <w:r w:rsidR="00F37B61" w:rsidRPr="00060574">
        <w:rPr>
          <w:rFonts w:ascii="Arial" w:hAnsi="Arial" w:cs="Arial"/>
          <w:sz w:val="20"/>
          <w:szCs w:val="20"/>
        </w:rPr>
        <w:t>.202</w:t>
      </w:r>
      <w:r w:rsidR="00B62415">
        <w:rPr>
          <w:rFonts w:ascii="Arial" w:hAnsi="Arial" w:cs="Arial"/>
          <w:sz w:val="20"/>
          <w:szCs w:val="20"/>
        </w:rPr>
        <w:t>5</w:t>
      </w:r>
    </w:p>
    <w:p w14:paraId="51F56AB9" w14:textId="6030E625" w:rsidR="00B94474" w:rsidRPr="00060574" w:rsidRDefault="00C01FD5" w:rsidP="00D34A3A">
      <w:pPr>
        <w:pStyle w:val="Bezmezer"/>
        <w:spacing w:line="276" w:lineRule="auto"/>
        <w:ind w:left="6372"/>
        <w:jc w:val="right"/>
        <w:rPr>
          <w:rFonts w:ascii="Arial" w:hAnsi="Arial" w:cs="Arial"/>
          <w:sz w:val="20"/>
          <w:szCs w:val="20"/>
        </w:rPr>
      </w:pPr>
      <w:r w:rsidRPr="00060574">
        <w:rPr>
          <w:rFonts w:ascii="Arial" w:hAnsi="Arial" w:cs="Arial"/>
          <w:sz w:val="20"/>
          <w:szCs w:val="20"/>
        </w:rPr>
        <w:t>Naše značka</w:t>
      </w:r>
      <w:r w:rsidR="00EE0D95">
        <w:rPr>
          <w:rFonts w:ascii="Arial" w:hAnsi="Arial" w:cs="Arial"/>
          <w:sz w:val="20"/>
          <w:szCs w:val="20"/>
        </w:rPr>
        <w:t xml:space="preserve"> 25182</w:t>
      </w:r>
      <w:r w:rsidR="00C91907" w:rsidRPr="00060574">
        <w:rPr>
          <w:rFonts w:ascii="Arial" w:hAnsi="Arial" w:cs="Arial"/>
          <w:sz w:val="20"/>
          <w:szCs w:val="20"/>
        </w:rPr>
        <w:t xml:space="preserve"> </w:t>
      </w:r>
      <w:r w:rsidR="001168DE" w:rsidRPr="00297BC6">
        <w:rPr>
          <w:rFonts w:ascii="Arial" w:hAnsi="Arial" w:cs="Arial"/>
          <w:i/>
          <w:iCs/>
          <w:color w:val="243F60"/>
          <w:sz w:val="20"/>
          <w:szCs w:val="20"/>
        </w:rPr>
        <w:t>MPŘ</w:t>
      </w:r>
    </w:p>
    <w:p w14:paraId="4F0C266E" w14:textId="77777777" w:rsidR="005A0E42" w:rsidRPr="00060574" w:rsidRDefault="00485E30"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Stanovisko</w:t>
      </w:r>
      <w:r w:rsidR="00392BD3" w:rsidRPr="00060574">
        <w:rPr>
          <w:rFonts w:ascii="Arial" w:hAnsi="Arial" w:cs="Arial"/>
          <w:sz w:val="20"/>
          <w:szCs w:val="20"/>
        </w:rPr>
        <w:t xml:space="preserve"> </w:t>
      </w:r>
    </w:p>
    <w:p w14:paraId="202B2108" w14:textId="77777777" w:rsidR="00622227" w:rsidRPr="00060574" w:rsidRDefault="00622227" w:rsidP="006631A1">
      <w:pPr>
        <w:spacing w:line="276" w:lineRule="auto"/>
        <w:rPr>
          <w:rFonts w:ascii="Arial" w:hAnsi="Arial" w:cs="Arial"/>
          <w:sz w:val="20"/>
          <w:szCs w:val="20"/>
        </w:rPr>
      </w:pPr>
    </w:p>
    <w:p w14:paraId="319EE5EE" w14:textId="77777777" w:rsidR="00100D64" w:rsidRPr="00060574" w:rsidRDefault="00D325C3" w:rsidP="0095653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Unie zaměstnavatelských svazů České republiky</w:t>
      </w:r>
      <w:r w:rsidR="00271A17" w:rsidRPr="00060574">
        <w:rPr>
          <w:rFonts w:ascii="Arial" w:hAnsi="Arial" w:cs="Arial"/>
          <w:sz w:val="20"/>
          <w:szCs w:val="20"/>
        </w:rPr>
        <w:t xml:space="preserve"> uplatňuje  </w:t>
      </w:r>
    </w:p>
    <w:p w14:paraId="37E7B3E1" w14:textId="1D2C8028" w:rsidR="002808FE" w:rsidRPr="00060574" w:rsidRDefault="00100D64" w:rsidP="002808F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k materiálu</w:t>
      </w:r>
      <w:r w:rsidR="002808FE" w:rsidRPr="00060574">
        <w:rPr>
          <w:rFonts w:ascii="Arial" w:hAnsi="Arial" w:cs="Arial"/>
          <w:sz w:val="20"/>
          <w:szCs w:val="20"/>
        </w:rPr>
        <w:t xml:space="preserve"> </w:t>
      </w:r>
      <w:r w:rsidR="00297BC6">
        <w:rPr>
          <w:rFonts w:ascii="Arial" w:hAnsi="Arial" w:cs="Arial"/>
          <w:sz w:val="20"/>
          <w:szCs w:val="20"/>
        </w:rPr>
        <w:t>„</w:t>
      </w:r>
      <w:r w:rsidR="00EE0D95" w:rsidRPr="00EE0D95">
        <w:rPr>
          <w:rFonts w:ascii="Arial" w:hAnsi="Arial" w:cs="Arial"/>
          <w:sz w:val="20"/>
          <w:szCs w:val="20"/>
        </w:rPr>
        <w:t>Nařízení vlády o základních službách a kritériích</w:t>
      </w:r>
      <w:r w:rsidR="00D34A3A" w:rsidRPr="00D34A3A">
        <w:rPr>
          <w:rFonts w:ascii="Arial" w:hAnsi="Arial" w:cs="Arial"/>
          <w:sz w:val="20"/>
          <w:szCs w:val="20"/>
        </w:rPr>
        <w:t>“</w:t>
      </w:r>
    </w:p>
    <w:p w14:paraId="4EEC7F1A" w14:textId="77777777" w:rsidR="00100D64" w:rsidRPr="00060574" w:rsidRDefault="0034115C"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 xml:space="preserve"> tyto připomínky</w:t>
      </w:r>
      <w:r w:rsidR="00271A17" w:rsidRPr="00060574">
        <w:rPr>
          <w:rFonts w:ascii="Arial" w:hAnsi="Arial" w:cs="Arial"/>
          <w:sz w:val="20"/>
          <w:szCs w:val="20"/>
        </w:rPr>
        <w:t>:</w:t>
      </w:r>
    </w:p>
    <w:p w14:paraId="61D4E368" w14:textId="77777777" w:rsidR="00E51D1B" w:rsidRPr="00060574" w:rsidRDefault="00100D64" w:rsidP="00E51D1B">
      <w:pPr>
        <w:pStyle w:val="Nadpis3"/>
        <w:pBdr>
          <w:bottom w:val="none" w:sz="0" w:space="0" w:color="auto"/>
        </w:pBdr>
        <w:spacing w:line="276" w:lineRule="auto"/>
        <w:jc w:val="center"/>
        <w:rPr>
          <w:rFonts w:ascii="Arial" w:hAnsi="Arial" w:cs="Arial"/>
          <w:sz w:val="20"/>
          <w:szCs w:val="20"/>
        </w:rPr>
      </w:pPr>
      <w:r w:rsidRPr="00060574">
        <w:rPr>
          <w:rFonts w:ascii="Arial" w:hAnsi="Arial" w:cs="Arial"/>
          <w:sz w:val="20"/>
          <w:szCs w:val="20"/>
        </w:rPr>
        <w:t>(mezirezortní připomínkové řízení)</w:t>
      </w:r>
    </w:p>
    <w:p w14:paraId="3F24FA40" w14:textId="77777777" w:rsidR="00100D64" w:rsidRPr="00060574" w:rsidRDefault="00100D64" w:rsidP="00E51D1B">
      <w:pPr>
        <w:pStyle w:val="Nadpis3"/>
        <w:pBdr>
          <w:bottom w:val="none" w:sz="0" w:space="0" w:color="auto"/>
        </w:pBdr>
        <w:spacing w:line="276" w:lineRule="auto"/>
        <w:rPr>
          <w:rFonts w:ascii="Arial" w:hAnsi="Arial" w:cs="Arial"/>
          <w:sz w:val="20"/>
          <w:szCs w:val="20"/>
        </w:rPr>
      </w:pPr>
      <w:r w:rsidRPr="00060574">
        <w:rPr>
          <w:rFonts w:ascii="Arial" w:hAnsi="Arial" w:cs="Arial"/>
          <w:sz w:val="20"/>
          <w:szCs w:val="20"/>
        </w:rPr>
        <w:t xml:space="preserve"> </w:t>
      </w:r>
    </w:p>
    <w:p w14:paraId="08A1518E" w14:textId="77777777" w:rsidR="00F37B61" w:rsidRDefault="0095653E" w:rsidP="00F0641D">
      <w:pPr>
        <w:pStyle w:val="Nadpis3"/>
        <w:pBdr>
          <w:bottom w:val="none" w:sz="0" w:space="0" w:color="auto"/>
        </w:pBdr>
        <w:spacing w:line="276" w:lineRule="auto"/>
        <w:rPr>
          <w:rFonts w:ascii="Arial" w:hAnsi="Arial" w:cs="Arial"/>
          <w:sz w:val="20"/>
          <w:szCs w:val="20"/>
        </w:rPr>
      </w:pPr>
      <w:r>
        <w:rPr>
          <w:rFonts w:ascii="Arial" w:hAnsi="Arial" w:cs="Arial"/>
          <w:sz w:val="20"/>
          <w:szCs w:val="20"/>
        </w:rPr>
        <w:t>Konkrétní</w:t>
      </w:r>
      <w:r w:rsidR="00F0641D">
        <w:rPr>
          <w:rFonts w:ascii="Arial" w:hAnsi="Arial" w:cs="Arial"/>
          <w:sz w:val="20"/>
          <w:szCs w:val="20"/>
        </w:rPr>
        <w:t xml:space="preserve"> připomínky: </w:t>
      </w:r>
    </w:p>
    <w:p w14:paraId="40FB10B5" w14:textId="77777777" w:rsidR="00EE0D95" w:rsidRDefault="00EE0D95" w:rsidP="00EE0D95">
      <w:r>
        <w:t>1. Připomínka k části V. bodu 8. 18.4 Přílohy</w:t>
      </w:r>
    </w:p>
    <w:p w14:paraId="7ABCD2F5" w14:textId="77777777" w:rsidR="00EE0D95" w:rsidRPr="005470D2" w:rsidRDefault="00EE0D95" w:rsidP="00EE0D95">
      <w:pPr>
        <w:spacing w:after="120"/>
        <w:jc w:val="both"/>
        <w:rPr>
          <w:rFonts w:ascii="Calibri" w:hAnsi="Calibri" w:cs="Calibri"/>
        </w:rPr>
      </w:pPr>
      <w:r w:rsidRPr="005470D2">
        <w:rPr>
          <w:rFonts w:ascii="Calibri" w:hAnsi="Calibri" w:cs="Calibri"/>
          <w:b/>
          <w:bCs/>
        </w:rPr>
        <w:t>Navrhujeme, aby bod 8.</w:t>
      </w:r>
      <w:r w:rsidRPr="005470D2">
        <w:rPr>
          <w:rFonts w:ascii="Calibri" w:hAnsi="Calibri" w:cs="Calibri"/>
        </w:rPr>
        <w:t xml:space="preserve"> (dle návrhu znějící: „</w:t>
      </w:r>
      <w:r w:rsidRPr="005470D2">
        <w:rPr>
          <w:rFonts w:ascii="Calibri" w:hAnsi="Calibri" w:cs="Calibri"/>
          <w:i/>
          <w:iCs/>
        </w:rPr>
        <w:t>8. Distribuce léčivých přípravků Držitel povolení k distribuci léčivých přípravků vydaného Státním ústavem pro kontrolu léčiv, který není mikropodnikem, malým podnikem nebo středním podnikem</w:t>
      </w:r>
      <w:r w:rsidRPr="005470D2">
        <w:rPr>
          <w:rFonts w:ascii="Calibri" w:hAnsi="Calibri" w:cs="Calibri"/>
          <w:i/>
          <w:iCs/>
          <w:vertAlign w:val="superscript"/>
        </w:rPr>
        <w:t>4)</w:t>
      </w:r>
      <w:r w:rsidRPr="005470D2">
        <w:rPr>
          <w:rFonts w:ascii="Calibri" w:hAnsi="Calibri" w:cs="Calibri"/>
          <w:i/>
          <w:iCs/>
        </w:rPr>
        <w:t>.</w:t>
      </w:r>
      <w:r w:rsidRPr="005470D2">
        <w:rPr>
          <w:rFonts w:ascii="Calibri" w:hAnsi="Calibri" w:cs="Calibri"/>
        </w:rPr>
        <w:t xml:space="preserve">“) </w:t>
      </w:r>
      <w:r w:rsidRPr="005470D2">
        <w:rPr>
          <w:rFonts w:ascii="Calibri" w:hAnsi="Calibri" w:cs="Calibri"/>
          <w:b/>
          <w:bCs/>
        </w:rPr>
        <w:t>byl nahrazen textem:</w:t>
      </w:r>
      <w:r w:rsidRPr="005470D2">
        <w:rPr>
          <w:rFonts w:ascii="Calibri" w:hAnsi="Calibri" w:cs="Calibri"/>
        </w:rPr>
        <w:t xml:space="preserve"> </w:t>
      </w:r>
    </w:p>
    <w:p w14:paraId="38F5EDBA" w14:textId="77777777" w:rsidR="00EE0D95" w:rsidRPr="005470D2" w:rsidRDefault="00EE0D95" w:rsidP="00EE0D95">
      <w:pPr>
        <w:spacing w:after="120"/>
        <w:jc w:val="both"/>
        <w:rPr>
          <w:rFonts w:ascii="Calibri" w:hAnsi="Calibri" w:cs="Calibri"/>
        </w:rPr>
      </w:pPr>
    </w:p>
    <w:p w14:paraId="4DADC1A0" w14:textId="77777777" w:rsidR="00EE0D95" w:rsidRPr="005470D2" w:rsidRDefault="00EE0D95" w:rsidP="00EE0D95">
      <w:pPr>
        <w:spacing w:after="120"/>
        <w:jc w:val="both"/>
        <w:rPr>
          <w:rFonts w:ascii="Calibri" w:hAnsi="Calibri" w:cs="Calibri"/>
          <w:b/>
          <w:bCs/>
          <w:i/>
          <w:iCs/>
        </w:rPr>
      </w:pPr>
      <w:r w:rsidRPr="005470D2">
        <w:rPr>
          <w:rFonts w:ascii="Calibri" w:hAnsi="Calibri" w:cs="Calibri"/>
          <w:b/>
          <w:bCs/>
          <w:i/>
          <w:iCs/>
        </w:rPr>
        <w:t>„8. Distribuce léčivých přípravků</w:t>
      </w:r>
    </w:p>
    <w:p w14:paraId="1DE9F4CA" w14:textId="77777777" w:rsidR="00EE0D95" w:rsidRPr="005470D2" w:rsidRDefault="00EE0D95" w:rsidP="00EE0D95">
      <w:pPr>
        <w:spacing w:after="120"/>
        <w:jc w:val="both"/>
        <w:rPr>
          <w:rFonts w:ascii="Calibri" w:hAnsi="Calibri" w:cs="Calibri"/>
          <w:b/>
          <w:bCs/>
          <w:i/>
          <w:iCs/>
        </w:rPr>
      </w:pPr>
      <w:r w:rsidRPr="005470D2">
        <w:rPr>
          <w:rFonts w:ascii="Calibri" w:hAnsi="Calibri" w:cs="Calibri"/>
          <w:b/>
          <w:bCs/>
          <w:i/>
          <w:iCs/>
        </w:rPr>
        <w:t>Držitel povolení k distribuci léčivých přípravků vydaného Státním ústavem pro kontrolu léčiv, který</w:t>
      </w:r>
    </w:p>
    <w:p w14:paraId="33609ECF" w14:textId="77777777" w:rsidR="00EE0D95" w:rsidRPr="005470D2" w:rsidRDefault="00EE0D95" w:rsidP="00EE0D95">
      <w:pPr>
        <w:pStyle w:val="Odstavecseseznamem"/>
        <w:numPr>
          <w:ilvl w:val="0"/>
          <w:numId w:val="21"/>
        </w:numPr>
        <w:suppressAutoHyphens/>
        <w:spacing w:after="120" w:line="276" w:lineRule="auto"/>
        <w:jc w:val="both"/>
        <w:rPr>
          <w:rFonts w:ascii="Calibri" w:hAnsi="Calibri" w:cs="Calibri"/>
          <w:b/>
          <w:bCs/>
          <w:i/>
          <w:iCs/>
        </w:rPr>
      </w:pPr>
      <w:r w:rsidRPr="005470D2">
        <w:rPr>
          <w:rFonts w:ascii="Calibri" w:hAnsi="Calibri" w:cs="Calibri"/>
          <w:b/>
          <w:bCs/>
          <w:i/>
          <w:iCs/>
        </w:rPr>
        <w:t>je velkým podnikem,</w:t>
      </w:r>
    </w:p>
    <w:p w14:paraId="1CB9323C" w14:textId="77777777" w:rsidR="00EE0D95" w:rsidRPr="005470D2" w:rsidRDefault="00EE0D95" w:rsidP="00EE0D95">
      <w:pPr>
        <w:pStyle w:val="Odstavecseseznamem"/>
        <w:numPr>
          <w:ilvl w:val="0"/>
          <w:numId w:val="21"/>
        </w:numPr>
        <w:suppressAutoHyphens/>
        <w:spacing w:after="120" w:line="276" w:lineRule="auto"/>
        <w:jc w:val="both"/>
        <w:rPr>
          <w:rFonts w:ascii="Calibri" w:hAnsi="Calibri" w:cs="Calibri"/>
          <w:b/>
          <w:bCs/>
          <w:i/>
          <w:iCs/>
        </w:rPr>
      </w:pPr>
      <w:r w:rsidRPr="005470D2">
        <w:rPr>
          <w:rFonts w:ascii="Calibri" w:hAnsi="Calibri" w:cs="Calibri"/>
          <w:b/>
          <w:bCs/>
          <w:i/>
          <w:iCs/>
        </w:rPr>
        <w:t>za účelem dodávání léčivých přípravků tyto obstarával a skladoval s využitím vlastní skladovací a přepravní infrastruktury, a</w:t>
      </w:r>
    </w:p>
    <w:p w14:paraId="07C8E2C5" w14:textId="77777777" w:rsidR="00EE0D95" w:rsidRPr="005470D2" w:rsidRDefault="00EE0D95" w:rsidP="00EE0D95">
      <w:pPr>
        <w:pStyle w:val="Odstavecseseznamem"/>
        <w:numPr>
          <w:ilvl w:val="0"/>
          <w:numId w:val="21"/>
        </w:numPr>
        <w:suppressAutoHyphens/>
        <w:spacing w:after="120" w:line="276" w:lineRule="auto"/>
        <w:jc w:val="both"/>
        <w:rPr>
          <w:rFonts w:ascii="Calibri" w:hAnsi="Calibri" w:cs="Calibri"/>
          <w:b/>
          <w:bCs/>
          <w:i/>
          <w:iCs/>
        </w:rPr>
      </w:pPr>
      <w:r w:rsidRPr="005470D2">
        <w:rPr>
          <w:rFonts w:ascii="Calibri" w:hAnsi="Calibri" w:cs="Calibri"/>
          <w:b/>
          <w:bCs/>
          <w:i/>
          <w:iCs/>
        </w:rPr>
        <w:t>v posledním kalendářním roce fyzicky dodával léčivé přípravky osobám uvedeným v § 77 odst. 1 písm. c) zákona č. 378/2007 Sb., o léčivech a o změnách některých souvisejících zákonů, ve znění pozdějších předpisů, s výjimkou</w:t>
      </w:r>
    </w:p>
    <w:p w14:paraId="40B0512B" w14:textId="77777777" w:rsidR="00EE0D95" w:rsidRPr="005470D2" w:rsidRDefault="00EE0D95" w:rsidP="00EE0D95">
      <w:pPr>
        <w:pStyle w:val="Odstavecseseznamem"/>
        <w:numPr>
          <w:ilvl w:val="0"/>
          <w:numId w:val="22"/>
        </w:numPr>
        <w:suppressAutoHyphens/>
        <w:spacing w:after="120" w:line="276" w:lineRule="auto"/>
        <w:jc w:val="both"/>
        <w:rPr>
          <w:rFonts w:ascii="Calibri" w:hAnsi="Calibri" w:cs="Calibri"/>
          <w:b/>
          <w:bCs/>
          <w:i/>
          <w:iCs/>
        </w:rPr>
      </w:pPr>
      <w:r w:rsidRPr="005470D2">
        <w:rPr>
          <w:rFonts w:ascii="Calibri" w:hAnsi="Calibri" w:cs="Calibri"/>
          <w:b/>
          <w:bCs/>
          <w:i/>
          <w:iCs/>
        </w:rPr>
        <w:t>distributorů léčiv,</w:t>
      </w:r>
    </w:p>
    <w:p w14:paraId="4726C1E7" w14:textId="77777777" w:rsidR="00EE0D95" w:rsidRPr="005470D2" w:rsidRDefault="00EE0D95" w:rsidP="00EE0D95">
      <w:pPr>
        <w:pStyle w:val="Odstavecseseznamem"/>
        <w:numPr>
          <w:ilvl w:val="0"/>
          <w:numId w:val="22"/>
        </w:numPr>
        <w:suppressAutoHyphens/>
        <w:spacing w:after="120" w:line="276" w:lineRule="auto"/>
        <w:jc w:val="both"/>
        <w:rPr>
          <w:rFonts w:ascii="Calibri" w:hAnsi="Calibri" w:cs="Calibri"/>
          <w:b/>
          <w:bCs/>
          <w:i/>
          <w:iCs/>
        </w:rPr>
      </w:pPr>
      <w:r w:rsidRPr="005470D2">
        <w:rPr>
          <w:rFonts w:ascii="Calibri" w:hAnsi="Calibri" w:cs="Calibri"/>
          <w:b/>
          <w:bCs/>
          <w:i/>
          <w:iCs/>
        </w:rPr>
        <w:t>prodejců vyhrazených léčivých přípravků a</w:t>
      </w:r>
    </w:p>
    <w:p w14:paraId="34E9883F" w14:textId="77777777" w:rsidR="00EE0D95" w:rsidRPr="005470D2" w:rsidRDefault="00EE0D95" w:rsidP="00EE0D95">
      <w:pPr>
        <w:pStyle w:val="Odstavecseseznamem"/>
        <w:numPr>
          <w:ilvl w:val="0"/>
          <w:numId w:val="22"/>
        </w:numPr>
        <w:suppressAutoHyphens/>
        <w:spacing w:after="120" w:line="276" w:lineRule="auto"/>
        <w:jc w:val="both"/>
        <w:rPr>
          <w:rFonts w:ascii="Calibri" w:hAnsi="Calibri" w:cs="Calibri"/>
          <w:b/>
          <w:bCs/>
          <w:i/>
          <w:iCs/>
        </w:rPr>
      </w:pPr>
      <w:r w:rsidRPr="005470D2">
        <w:rPr>
          <w:rFonts w:ascii="Calibri" w:hAnsi="Calibri" w:cs="Calibri"/>
          <w:b/>
          <w:bCs/>
          <w:i/>
          <w:iCs/>
        </w:rPr>
        <w:t>provozovatelů oprávněných k výdeji podle § 82 odst. 2 písm. e) zákona o léčivech, pokud jde o radiofarmaka.“</w:t>
      </w:r>
    </w:p>
    <w:p w14:paraId="7E1C9DBE" w14:textId="77777777" w:rsidR="00EE0D95" w:rsidRPr="005470D2" w:rsidRDefault="00EE0D95" w:rsidP="00EE0D95">
      <w:pPr>
        <w:spacing w:after="120"/>
        <w:jc w:val="both"/>
        <w:rPr>
          <w:rFonts w:ascii="Calibri" w:hAnsi="Calibri" w:cs="Calibri"/>
          <w:i/>
          <w:iCs/>
        </w:rPr>
      </w:pPr>
    </w:p>
    <w:p w14:paraId="2ADC7F74" w14:textId="77777777" w:rsidR="00EE0D95" w:rsidRPr="005470D2" w:rsidRDefault="00EE0D95" w:rsidP="00EE0D95">
      <w:pPr>
        <w:rPr>
          <w:rFonts w:ascii="Calibri" w:hAnsi="Calibri" w:cs="Calibri"/>
          <w:u w:val="single"/>
        </w:rPr>
      </w:pPr>
      <w:r w:rsidRPr="005470D2">
        <w:rPr>
          <w:rFonts w:ascii="Calibri" w:hAnsi="Calibri" w:cs="Calibri"/>
          <w:u w:val="single"/>
        </w:rPr>
        <w:t>Odůvodnění:</w:t>
      </w:r>
    </w:p>
    <w:p w14:paraId="681261AD"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Na základě znění návrhu důvodové zprávy k návrhu nařízení vlády („NV“) se připomínkové místo domnívá, že legislativní text v návrhu NV je uveden zřejmě nesprávně, jelikož je v zjevném rozporu s textem samotné důvodové zprávy („DZ“). </w:t>
      </w:r>
    </w:p>
    <w:p w14:paraId="243A1034"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DZ pracuje se strukturovaným vymezením základní služby a jejích kritérií významnosti, které pracují s věcným vymezením těch činností zahrnutých pod distribuci léčivých přípravků, které jsou </w:t>
      </w:r>
      <w:r w:rsidRPr="005470D2">
        <w:rPr>
          <w:rFonts w:ascii="Calibri" w:hAnsi="Calibri" w:cs="Calibri"/>
        </w:rPr>
        <w:lastRenderedPageBreak/>
        <w:t xml:space="preserve">klíčové pro funkční kritickou infrastrukturu České republiky. Základním parametrem tohoto vymezení je zacílení právní úpravy na ty subjekty, které mají vlastní skladovací a přepravní kapacity a fakticky provádějí distribuci léčivých přípravků, neboť právě tyto subjekty jsou pro fungování základní služby nenahraditelné. </w:t>
      </w:r>
    </w:p>
    <w:p w14:paraId="628C5303" w14:textId="77777777" w:rsidR="00EE0D95" w:rsidRPr="005470D2" w:rsidRDefault="00EE0D95" w:rsidP="00EE0D95">
      <w:pPr>
        <w:spacing w:after="120"/>
        <w:jc w:val="both"/>
        <w:rPr>
          <w:rFonts w:ascii="Calibri" w:hAnsi="Calibri" w:cs="Calibri"/>
          <w:i/>
          <w:iCs/>
        </w:rPr>
      </w:pPr>
      <w:r w:rsidRPr="005470D2">
        <w:rPr>
          <w:rFonts w:ascii="Calibri" w:hAnsi="Calibri" w:cs="Calibri"/>
        </w:rPr>
        <w:t xml:space="preserve">DZ k tomuto bodu 8. doslova zní takto: </w:t>
      </w:r>
      <w:r w:rsidRPr="005470D2">
        <w:rPr>
          <w:rFonts w:ascii="Calibri" w:hAnsi="Calibri" w:cs="Calibri"/>
          <w:i/>
          <w:iCs/>
        </w:rPr>
        <w:t>„Kritéria pro distributory léčivých přípravků byla zvolena tak, aby subjektem kritické infrastruktury byly pouze takové subjekty, jejichž činnost je stěžejní pro zajištění zásobování trhu v České republice léčivými přípravky, přičemž toto zásobování provádí s využitím vlastní skladovací nebo přepravní kapacity. Tímto vymezením dochází k zacílení právní úpravy na subjekty, které fakticky provádí distribuci léčivých přípravků. Za účelem uvedeného tak jsou stanoveny následující podmínky - subjekt je držitelem povolení k distribuci léčivých přípravků vydaného SÚKL, je velkým podnikem a v posledním kalendářním roce fyzicky dodával léčivé přípravky osobám uvedeným v § 77 odst. 1 písm. c) zákona č. 378/2007 Sb., o léčivech a o změnách některých souvisejících zákonů (zákon o léčivech), ve znění pozdějších předpisů, s výjimkou distributorů léčiv, prodejců vyhrazených léčivých přípravků a provozovatelů oprávněných k výdeji podle § 82 odst. 2 písm. e) zákona o léčivech, pokud jde o radiofarmaka, a za účelem dodávání léčivých přípravků tyto obstarával a skladoval s využitím vlastní skladovací nebo přepravní infrastruktury. Uvedené výjimky pak zohledňují skutečnost, že předmětné aktivity, nejsou z pohledu zajištění kritické infrastruktury podstatné pro dostupnost léčiv na trhu v České republice.“</w:t>
      </w:r>
    </w:p>
    <w:p w14:paraId="3C5975CD"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Dle názoru připomínkového místa tak DZ zcela a přesně odpovídá textu, který připomínkové místo pro bod 8. navrhuje a současně textu, který byl v předchozích připomínkových řízení opakovaně navrhován. </w:t>
      </w:r>
    </w:p>
    <w:p w14:paraId="4F091FE6" w14:textId="77777777" w:rsidR="00EE0D95" w:rsidRPr="005470D2" w:rsidRDefault="00EE0D95" w:rsidP="00EE0D95">
      <w:pPr>
        <w:spacing w:after="120"/>
        <w:jc w:val="both"/>
        <w:rPr>
          <w:rFonts w:ascii="Calibri" w:hAnsi="Calibri" w:cs="Calibri"/>
        </w:rPr>
      </w:pPr>
      <w:r w:rsidRPr="005470D2">
        <w:rPr>
          <w:rFonts w:ascii="Calibri" w:hAnsi="Calibri" w:cs="Calibri"/>
        </w:rPr>
        <w:t>Navrhované řešení (současně již podchycené odůvodněním v DZ) je navíc logickým řešením v prostředí České republiky a specifik jejího trhu i fungování distribuce léčivých přípravků. K tomu si dovoluje připomínkové místo uvést především následující:</w:t>
      </w:r>
    </w:p>
    <w:p w14:paraId="2C19A002"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Distributoři léčivých přípravků mají a mohou být potřební k zajištění funkce státu tehdy, když mají kapacity zajišťující, že léčivé přípravky různých forem budou dopraveny poskytovatelům zdravotních služeb, včetně lékáren, případně samostatně skladovány a přepravovány. Protože ale držitelem povolení k distribuci je mnoho subjektů, které fyzické dodávky poskytovatelům zdravotních služeb neprovádějí nebo disponují pouze velmi omezenou skladovací kapacitou s ohledem na omezené portfolio distribuovaných přípravků (kdy se takto zpravidla starají pouze o přípravky držitele rozhodnutí o registraci do jehož koncernu patří), nedává smysl, aby na tyto subjekty stát v kritické situaci právě při takové službě spoléhal. </w:t>
      </w:r>
    </w:p>
    <w:p w14:paraId="6E1C4451" w14:textId="77777777" w:rsidR="00EE0D95" w:rsidRPr="005470D2" w:rsidRDefault="00EE0D95" w:rsidP="00EE0D95">
      <w:pPr>
        <w:spacing w:after="120"/>
        <w:jc w:val="both"/>
        <w:rPr>
          <w:rFonts w:ascii="Calibri" w:hAnsi="Calibri" w:cs="Calibri"/>
        </w:rPr>
      </w:pPr>
      <w:r w:rsidRPr="005470D2">
        <w:rPr>
          <w:rFonts w:ascii="Calibri" w:hAnsi="Calibri" w:cs="Calibri"/>
        </w:rPr>
        <w:t>U distributorů, kteří distribuční činnost vykonávají s používáním distribučních (typicky skladovacích) kapacit jiných distributorů, resp. schválených pro jiné distributory, by ve skutečnosti nebylo vhodné, aby zajištění funkce státu na jejich kapacity spoléhalo. V takovém případě by totiž distributor využívající kapacitu jiného distributora (tedy z pohledu kapacity jakýsi sekundární distributor) jenom odebíral nebo blokoval kapacitu primárního distributora. V takové situaci je tudíž zásadní zajistit pro zajištění základní služby kapacitu právě primárního distributora – toho, který pro účely výkonu distribuční činnosti využívá vlastní infrastrukturu.</w:t>
      </w:r>
    </w:p>
    <w:p w14:paraId="4D75BE3A"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Vymezení základní služby a její významnosti se tak navrhuje provést prostřednictvím vymezení velikosti podniku (velký podnik), kapacity (vlastní skladovací a přepravní kapacita) a typem činnosti distributora (dodávky poskytovatelům zdravotních služeb – technicky provedeno vymezením výjimek z toho, komu smí být podle zákona dodáno). Tyto výjimky zahrnují jednak jiné distributory (cílem je pokrýt činnost spočívající v dodávkách poskytovatelům), prodejce vyhrazených léčivých přípravků (tyto přípravky není na místě považovat za kriticky důležité a prodejci vyhrazených léčivých přípravků nejsou oprávněni nakládat s jakýmikoli kritickými přípravky) a konečně pracoviště nukleární medicíny. </w:t>
      </w:r>
    </w:p>
    <w:p w14:paraId="390F9901" w14:textId="77777777" w:rsidR="00EE0D95" w:rsidRPr="005470D2" w:rsidRDefault="00EE0D95" w:rsidP="00EE0D95">
      <w:pPr>
        <w:spacing w:after="120"/>
        <w:jc w:val="both"/>
        <w:rPr>
          <w:rFonts w:ascii="Calibri" w:hAnsi="Calibri" w:cs="Calibri"/>
        </w:rPr>
      </w:pPr>
      <w:r w:rsidRPr="005470D2">
        <w:rPr>
          <w:rFonts w:ascii="Calibri" w:hAnsi="Calibri" w:cs="Calibri"/>
        </w:rPr>
        <w:lastRenderedPageBreak/>
        <w:t xml:space="preserve">Vymezení základní služby a její významnosti podle tohoto návrhu je provedeno podle stejného klíče a logiky jako v ostatních případech části V. a i ostatních částí přílohy, tedy s analogickým využitím kritérií významnosti – tedy možného dopadu kritické situace na základní službu. </w:t>
      </w:r>
    </w:p>
    <w:p w14:paraId="266D7E5A" w14:textId="77777777" w:rsidR="00EE0D95" w:rsidRPr="005470D2" w:rsidRDefault="00EE0D95" w:rsidP="00EE0D95">
      <w:pPr>
        <w:spacing w:after="120"/>
        <w:jc w:val="both"/>
        <w:rPr>
          <w:rFonts w:ascii="Calibri" w:hAnsi="Calibri" w:cs="Calibri"/>
        </w:rPr>
      </w:pPr>
      <w:r w:rsidRPr="005470D2">
        <w:rPr>
          <w:rFonts w:ascii="Calibri" w:hAnsi="Calibri" w:cs="Calibri"/>
        </w:rPr>
        <w:t>Připomínkové místo dále považuje za klíčové připomenout, že pokud by zůstal bod č. 8. beze změny zde navrhované, pak by došlo ke zcela zásadnímu zpřísnění fungování vyšších desítek, možná nízkých stovek subjektů, které se nyní pohybují v oblasti distribuce léčivých přípravků. Zátěž, která by na tyto subjekty de novo dopadla (a to i přesto, že by nakonec jako kritické nebyly určeny), v administrativní rovině, v nutnosti změnit vnitřní dokumentaci, fungování, v dodatečných mzdových nákladech, v nákladech na nové dodavatele, může vést k tomu, že některé z těchto subjektů trh opustí a distribuci léčivých přípravků se nadále věnovat nebudou. Tím se potenciálně dále zhorší dostupnost léčivých přípravků na trhu v České republice, zvlášť pro některé specifické odběratele, případně se sníží kapacita, kterou budou mít zásadní hráči k dispozici pro případné zabezpečení základní služby v kritické situaci. Připomínkové místo se domnívá, že taková zátěž dopadající na soukromé podnikatelské subjekty je zcela nepoměrná k potenciálním (a velice nejistým) přínosům, které by snad mohlo vymezení základní služby a její významnosti v podobě bez navrhované změny pro Českou republiku mít a představuje nedůvodný, nepřiměřený a neúčelný zásah do práva na podnikání.</w:t>
      </w:r>
    </w:p>
    <w:p w14:paraId="51950502"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Obdobně je třeba vzít v potaz, že pokud by zůstal bod č. 8. beze změny zde navrhované, množství subjektů, které mohou být určeny jako kritické, bude v rámci celého odvětví ZDRAVOTNICTVÍ a možná v rámci všech odvětví v NV, nejvyšší – a to jak relativně (tedy ze subjektů alespoň v nějaké podobě poskytující službu v ČR), tak absolutně. Všechny tyto kritické subjekty pak bude mít na starosti Ministerstvo zdravotnictví, které jim bude poskytovat metodické vedení a jinou podporu. Taková zátěž při potenciálních desítkách až stovkách kritických subjektů jen v oblasti distribuce léčivých přípravků musí též být vzata v potaz. Připomínkové místo se domnívá, že taková zátěž je zcela nepoměrná k potenciálním (a velice nejistým) přínosům, které by snad mohlo vymezení základní služby a její významnosti v podobě bez navrhované změny pro Českou republiku mít. </w:t>
      </w:r>
    </w:p>
    <w:p w14:paraId="5CEDEE0C" w14:textId="77777777" w:rsidR="00EE0D95" w:rsidRPr="005470D2" w:rsidRDefault="00EE0D95" w:rsidP="00EE0D95">
      <w:pPr>
        <w:spacing w:after="120"/>
        <w:jc w:val="both"/>
        <w:rPr>
          <w:rFonts w:ascii="Calibri" w:hAnsi="Calibri" w:cs="Calibri"/>
        </w:rPr>
      </w:pPr>
      <w:r w:rsidRPr="005470D2">
        <w:rPr>
          <w:rFonts w:ascii="Calibri" w:hAnsi="Calibri" w:cs="Calibri"/>
        </w:rPr>
        <w:t>Připomínkové místo si navíc dovoluje poukázat na to, že vymezení základní služby a její významnosti bylo již v rámci přípravy návrhu zákona a podzákonných předpisů, včetně návrhu NV, opakovaně diskutováno s příslušnými orgány, zejména Ministerstvem zdravotnictví a výše navrhované znění lze považovat za na těchto jednáních dosažený kompromis.</w:t>
      </w:r>
    </w:p>
    <w:p w14:paraId="2ED237C6" w14:textId="77777777" w:rsidR="00EE0D95" w:rsidRPr="005470D2" w:rsidRDefault="00EE0D95" w:rsidP="00EE0D95">
      <w:pPr>
        <w:spacing w:after="120"/>
        <w:jc w:val="both"/>
        <w:rPr>
          <w:rFonts w:ascii="Calibri" w:hAnsi="Calibri" w:cs="Calibri"/>
        </w:rPr>
      </w:pPr>
      <w:r w:rsidRPr="005470D2">
        <w:rPr>
          <w:rFonts w:ascii="Calibri" w:hAnsi="Calibri" w:cs="Calibri"/>
        </w:rPr>
        <w:t xml:space="preserve">Ze všech výše uvedených důvodů tak má připomínkové místo za to, že návrh NV má být v příloze, její části V., bodu č. 8 upraven tak, jak je uvedeno shora. </w:t>
      </w:r>
    </w:p>
    <w:p w14:paraId="51B2729B" w14:textId="77777777" w:rsidR="00EE0D95" w:rsidRPr="00AB6DAD" w:rsidRDefault="00EE0D95" w:rsidP="00EE0D95">
      <w:pPr>
        <w:jc w:val="both"/>
      </w:pPr>
    </w:p>
    <w:p w14:paraId="2FC26212" w14:textId="77777777" w:rsidR="00D34A3A" w:rsidRDefault="005F5BDF" w:rsidP="00297BC6">
      <w:pPr>
        <w:jc w:val="both"/>
      </w:pPr>
      <w:r>
        <w:t xml:space="preserve"> </w:t>
      </w:r>
    </w:p>
    <w:p w14:paraId="4A4164FF" w14:textId="77777777" w:rsidR="00EE0D95" w:rsidRPr="00D34A3A" w:rsidRDefault="00EE0D95" w:rsidP="00297BC6">
      <w:pPr>
        <w:jc w:val="both"/>
      </w:pPr>
    </w:p>
    <w:p w14:paraId="4F3909D4" w14:textId="77777777" w:rsidR="00F0641D" w:rsidRPr="00DB0146" w:rsidRDefault="00F0641D" w:rsidP="00F0641D">
      <w:pPr>
        <w:pBdr>
          <w:bottom w:val="single" w:sz="4" w:space="1" w:color="auto"/>
        </w:pBdr>
        <w:jc w:val="right"/>
      </w:pPr>
      <w:r w:rsidRPr="00DB0146">
        <w:t>tato připomínka je zásadní</w:t>
      </w:r>
    </w:p>
    <w:p w14:paraId="5A3AFA2F" w14:textId="77777777" w:rsidR="00F0641D" w:rsidRPr="00F0641D" w:rsidRDefault="00F0641D" w:rsidP="00F0641D"/>
    <w:p w14:paraId="239CB3B2" w14:textId="77777777" w:rsidR="00895B1E" w:rsidRPr="00060574" w:rsidRDefault="00607E78" w:rsidP="006631A1">
      <w:pPr>
        <w:spacing w:line="276" w:lineRule="auto"/>
        <w:rPr>
          <w:rFonts w:ascii="Arial" w:eastAsia="Arial" w:hAnsi="Arial" w:cs="Arial"/>
          <w:sz w:val="20"/>
          <w:szCs w:val="20"/>
        </w:rPr>
      </w:pPr>
      <w:r w:rsidRPr="00060574">
        <w:rPr>
          <w:rFonts w:ascii="Arial" w:eastAsia="Arial" w:hAnsi="Arial" w:cs="Arial"/>
          <w:sz w:val="20"/>
          <w:szCs w:val="20"/>
        </w:rPr>
        <w:t>Kontaktní osob</w:t>
      </w:r>
      <w:r w:rsidR="00BB2CFB" w:rsidRPr="00060574">
        <w:rPr>
          <w:rFonts w:ascii="Arial" w:eastAsia="Arial" w:hAnsi="Arial" w:cs="Arial"/>
          <w:sz w:val="20"/>
          <w:szCs w:val="20"/>
        </w:rPr>
        <w:t>ou</w:t>
      </w:r>
      <w:r w:rsidRPr="00060574">
        <w:rPr>
          <w:rFonts w:ascii="Arial" w:eastAsia="Arial" w:hAnsi="Arial" w:cs="Arial"/>
          <w:sz w:val="20"/>
          <w:szCs w:val="20"/>
        </w:rPr>
        <w:t xml:space="preserve"> pro vypořádání</w:t>
      </w:r>
      <w:r w:rsidR="00392BD3" w:rsidRPr="00060574">
        <w:rPr>
          <w:rFonts w:ascii="Arial" w:eastAsia="Arial" w:hAnsi="Arial" w:cs="Arial"/>
          <w:sz w:val="20"/>
          <w:szCs w:val="20"/>
        </w:rPr>
        <w:t xml:space="preserve"> připomínek</w:t>
      </w:r>
      <w:r w:rsidR="008F519D" w:rsidRPr="00060574">
        <w:rPr>
          <w:rFonts w:ascii="Arial" w:eastAsia="Arial" w:hAnsi="Arial" w:cs="Arial"/>
          <w:sz w:val="20"/>
          <w:szCs w:val="20"/>
        </w:rPr>
        <w:t xml:space="preserve"> j</w:t>
      </w:r>
      <w:r w:rsidR="00BB2CFB" w:rsidRPr="00060574">
        <w:rPr>
          <w:rFonts w:ascii="Arial" w:eastAsia="Arial" w:hAnsi="Arial" w:cs="Arial"/>
          <w:sz w:val="20"/>
          <w:szCs w:val="20"/>
        </w:rPr>
        <w:t>e</w:t>
      </w:r>
      <w:r w:rsidR="008F519D" w:rsidRPr="00060574">
        <w:rPr>
          <w:rFonts w:ascii="Arial" w:eastAsia="Arial" w:hAnsi="Arial" w:cs="Arial"/>
          <w:sz w:val="20"/>
          <w:szCs w:val="20"/>
        </w:rPr>
        <w:t>:</w:t>
      </w:r>
    </w:p>
    <w:p w14:paraId="4DA6663D" w14:textId="77777777" w:rsidR="00E320CF" w:rsidRPr="00060574" w:rsidRDefault="00607E78" w:rsidP="006631A1">
      <w:pPr>
        <w:spacing w:line="276" w:lineRule="auto"/>
        <w:rPr>
          <w:rStyle w:val="Hypertextovodkaz"/>
          <w:rFonts w:ascii="Arial" w:hAnsi="Arial" w:cs="Arial"/>
          <w:sz w:val="20"/>
          <w:szCs w:val="20"/>
        </w:rPr>
      </w:pPr>
      <w:r w:rsidRPr="00060574">
        <w:rPr>
          <w:rFonts w:ascii="Arial" w:eastAsia="Arial" w:hAnsi="Arial" w:cs="Arial"/>
          <w:sz w:val="20"/>
          <w:szCs w:val="20"/>
        </w:rPr>
        <w:t xml:space="preserve">Mgr. Petr Hanuš </w:t>
      </w:r>
      <w:r w:rsidR="00B06239" w:rsidRPr="00060574">
        <w:rPr>
          <w:rFonts w:ascii="Arial" w:eastAsia="Arial" w:hAnsi="Arial" w:cs="Arial"/>
          <w:sz w:val="20"/>
          <w:szCs w:val="20"/>
        </w:rPr>
        <w:tab/>
      </w:r>
      <w:r w:rsidR="002808FE" w:rsidRPr="00060574">
        <w:rPr>
          <w:rFonts w:ascii="Arial" w:eastAsia="Arial" w:hAnsi="Arial" w:cs="Arial"/>
          <w:sz w:val="20"/>
          <w:szCs w:val="20"/>
        </w:rPr>
        <w:tab/>
      </w:r>
      <w:hyperlink r:id="rId8" w:history="1">
        <w:r w:rsidR="002808FE" w:rsidRPr="00060574">
          <w:rPr>
            <w:rStyle w:val="Hypertextovodkaz"/>
            <w:rFonts w:ascii="Arial" w:eastAsia="Arial" w:hAnsi="Arial" w:cs="Arial"/>
            <w:sz w:val="20"/>
            <w:szCs w:val="20"/>
          </w:rPr>
          <w:t>petr.hanus@uzs.cz</w:t>
        </w:r>
      </w:hyperlink>
      <w:r w:rsidR="00B06239" w:rsidRPr="00060574">
        <w:rPr>
          <w:rFonts w:ascii="Arial" w:eastAsia="Arial" w:hAnsi="Arial" w:cs="Arial"/>
          <w:sz w:val="20"/>
          <w:szCs w:val="20"/>
        </w:rPr>
        <w:t xml:space="preserve">   </w:t>
      </w:r>
      <w:r w:rsidR="0024001E" w:rsidRPr="00060574">
        <w:rPr>
          <w:rFonts w:ascii="Arial" w:eastAsia="Arial" w:hAnsi="Arial" w:cs="Arial"/>
          <w:sz w:val="20"/>
          <w:szCs w:val="20"/>
        </w:rPr>
        <w:tab/>
      </w:r>
      <w:r w:rsidR="002808FE" w:rsidRPr="00060574">
        <w:rPr>
          <w:rFonts w:ascii="Arial" w:eastAsia="Arial" w:hAnsi="Arial" w:cs="Arial"/>
          <w:sz w:val="20"/>
          <w:szCs w:val="20"/>
        </w:rPr>
        <w:tab/>
      </w:r>
      <w:r w:rsidR="0024001E" w:rsidRPr="00060574">
        <w:rPr>
          <w:rFonts w:ascii="Arial" w:eastAsia="Arial" w:hAnsi="Arial" w:cs="Arial"/>
          <w:sz w:val="20"/>
          <w:szCs w:val="20"/>
        </w:rPr>
        <w:t>608 227 367</w:t>
      </w:r>
      <w:r w:rsidR="00B06239" w:rsidRPr="00060574">
        <w:rPr>
          <w:rFonts w:ascii="Arial" w:eastAsia="Arial" w:hAnsi="Arial" w:cs="Arial"/>
          <w:sz w:val="20"/>
          <w:szCs w:val="20"/>
        </w:rPr>
        <w:t xml:space="preserve">   </w:t>
      </w:r>
      <w:r w:rsidR="00B06239" w:rsidRPr="00060574">
        <w:rPr>
          <w:rFonts w:ascii="Arial" w:eastAsia="Arial" w:hAnsi="Arial" w:cs="Arial"/>
          <w:sz w:val="20"/>
          <w:szCs w:val="20"/>
        </w:rPr>
        <w:tab/>
      </w:r>
      <w:r w:rsidR="00691E1A" w:rsidRPr="00060574">
        <w:rPr>
          <w:rFonts w:ascii="Arial" w:eastAsia="Arial" w:hAnsi="Arial" w:cs="Arial"/>
          <w:sz w:val="20"/>
          <w:szCs w:val="20"/>
        </w:rPr>
        <w:tab/>
      </w:r>
    </w:p>
    <w:p w14:paraId="03AD234E" w14:textId="77777777" w:rsidR="0000738B" w:rsidRPr="0000738B" w:rsidRDefault="0000738B" w:rsidP="0000738B">
      <w:pPr>
        <w:spacing w:line="276" w:lineRule="auto"/>
        <w:rPr>
          <w:rFonts w:ascii="Arial" w:eastAsia="Arial" w:hAnsi="Arial" w:cs="Arial"/>
          <w:sz w:val="20"/>
          <w:szCs w:val="20"/>
        </w:rPr>
      </w:pPr>
    </w:p>
    <w:p w14:paraId="24302574" w14:textId="77777777" w:rsidR="0000738B" w:rsidRDefault="0000738B" w:rsidP="006631A1">
      <w:pPr>
        <w:pStyle w:val="Nadpis1"/>
        <w:spacing w:line="276" w:lineRule="auto"/>
        <w:rPr>
          <w:rFonts w:ascii="Arial" w:hAnsi="Arial" w:cs="Arial"/>
          <w:sz w:val="20"/>
          <w:szCs w:val="20"/>
        </w:rPr>
      </w:pPr>
    </w:p>
    <w:p w14:paraId="66199CDE" w14:textId="77777777" w:rsidR="009F42A9" w:rsidRPr="00060574" w:rsidRDefault="009F42A9" w:rsidP="006631A1">
      <w:pPr>
        <w:pStyle w:val="Nadpis1"/>
        <w:spacing w:line="276" w:lineRule="auto"/>
        <w:rPr>
          <w:rFonts w:ascii="Arial" w:hAnsi="Arial" w:cs="Arial"/>
          <w:i/>
          <w:sz w:val="20"/>
          <w:szCs w:val="20"/>
        </w:rPr>
      </w:pP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007D184F" w:rsidRPr="00060574">
        <w:rPr>
          <w:rFonts w:ascii="Arial" w:hAnsi="Arial" w:cs="Arial"/>
          <w:sz w:val="20"/>
          <w:szCs w:val="20"/>
        </w:rPr>
        <w:tab/>
      </w:r>
      <w:r w:rsidR="00BB2CFB" w:rsidRPr="00060574">
        <w:rPr>
          <w:rFonts w:ascii="Arial" w:hAnsi="Arial" w:cs="Arial"/>
          <w:sz w:val="20"/>
          <w:szCs w:val="20"/>
        </w:rPr>
        <w:t xml:space="preserve">  </w:t>
      </w:r>
      <w:r w:rsidR="007D184F" w:rsidRPr="00060574">
        <w:rPr>
          <w:rFonts w:ascii="Arial" w:hAnsi="Arial" w:cs="Arial"/>
          <w:sz w:val="20"/>
          <w:szCs w:val="20"/>
        </w:rPr>
        <w:tab/>
      </w:r>
      <w:r w:rsidR="00BB2CFB" w:rsidRPr="00060574">
        <w:rPr>
          <w:rFonts w:ascii="Arial" w:hAnsi="Arial" w:cs="Arial"/>
          <w:sz w:val="20"/>
          <w:szCs w:val="20"/>
        </w:rPr>
        <w:tab/>
      </w:r>
      <w:r w:rsidRPr="00060574">
        <w:rPr>
          <w:rFonts w:ascii="Arial" w:hAnsi="Arial" w:cs="Arial"/>
          <w:sz w:val="20"/>
          <w:szCs w:val="20"/>
        </w:rPr>
        <w:t>Bc. Vít Jásek v.r.</w:t>
      </w:r>
    </w:p>
    <w:sectPr w:rsidR="009F42A9" w:rsidRPr="00060574" w:rsidSect="005C4DE8">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E530" w14:textId="77777777" w:rsidR="00EE0D95" w:rsidRDefault="00EE0D95" w:rsidP="007D184F">
      <w:r>
        <w:separator/>
      </w:r>
    </w:p>
    <w:p w14:paraId="27FB5A8D" w14:textId="77777777" w:rsidR="00EE0D95" w:rsidRDefault="00EE0D95"/>
  </w:endnote>
  <w:endnote w:type="continuationSeparator" w:id="0">
    <w:p w14:paraId="18B24752" w14:textId="77777777" w:rsidR="00EE0D95" w:rsidRDefault="00EE0D95" w:rsidP="007D184F">
      <w:r>
        <w:continuationSeparator/>
      </w:r>
    </w:p>
    <w:p w14:paraId="0A66DCF3" w14:textId="77777777" w:rsidR="00EE0D95" w:rsidRDefault="00EE0D95"/>
  </w:endnote>
  <w:endnote w:type="continuationNotice" w:id="1">
    <w:p w14:paraId="05082817" w14:textId="77777777" w:rsidR="00EE0D95" w:rsidRDefault="00EE0D95" w:rsidP="007D184F"/>
    <w:p w14:paraId="24F6BCE5" w14:textId="77777777" w:rsidR="00EE0D95" w:rsidRDefault="00EE0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6E22"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0E056DE2" w14:textId="77777777" w:rsidTr="00BB603D">
      <w:trPr>
        <w:trHeight w:val="696"/>
      </w:trPr>
      <w:tc>
        <w:tcPr>
          <w:tcW w:w="4077" w:type="dxa"/>
        </w:tcPr>
        <w:p w14:paraId="20470185" w14:textId="77777777" w:rsidR="00BB603D" w:rsidRPr="00793DB8" w:rsidRDefault="00BB603D" w:rsidP="00BB603D">
          <w:pPr>
            <w:rPr>
              <w:noProof/>
              <w:sz w:val="24"/>
              <w:szCs w:val="24"/>
            </w:rPr>
          </w:pPr>
          <w:r w:rsidRPr="00793DB8">
            <w:rPr>
              <w:noProof/>
              <w:sz w:val="24"/>
              <w:szCs w:val="24"/>
            </w:rPr>
            <w:t>budova Vyšehrad Garden</w:t>
          </w:r>
        </w:p>
        <w:p w14:paraId="5F1205C2" w14:textId="77777777" w:rsidR="00BB603D" w:rsidRPr="00793DB8" w:rsidRDefault="00BB603D" w:rsidP="00BB603D">
          <w:pPr>
            <w:rPr>
              <w:noProof/>
              <w:sz w:val="24"/>
              <w:szCs w:val="24"/>
            </w:rPr>
          </w:pPr>
          <w:r w:rsidRPr="00793DB8">
            <w:rPr>
              <w:noProof/>
              <w:sz w:val="24"/>
              <w:szCs w:val="24"/>
            </w:rPr>
            <w:t>Na Pankráci 322/26</w:t>
          </w:r>
        </w:p>
        <w:p w14:paraId="5173D764" w14:textId="77777777" w:rsidR="00BB603D" w:rsidRPr="00793DB8" w:rsidRDefault="00BB603D" w:rsidP="00BB603D">
          <w:pPr>
            <w:rPr>
              <w:noProof/>
              <w:sz w:val="24"/>
              <w:szCs w:val="24"/>
            </w:rPr>
          </w:pPr>
          <w:r w:rsidRPr="00793DB8">
            <w:rPr>
              <w:noProof/>
              <w:sz w:val="24"/>
              <w:szCs w:val="24"/>
            </w:rPr>
            <w:t>140 00 Praha 4</w:t>
          </w:r>
        </w:p>
        <w:p w14:paraId="641AF117" w14:textId="77777777" w:rsidR="00BB603D" w:rsidRPr="00BB603D" w:rsidRDefault="00BB603D" w:rsidP="00BB603D">
          <w:pPr>
            <w:rPr>
              <w:noProof/>
              <w:sz w:val="24"/>
              <w:szCs w:val="24"/>
            </w:rPr>
          </w:pPr>
        </w:p>
      </w:tc>
      <w:tc>
        <w:tcPr>
          <w:tcW w:w="2038" w:type="dxa"/>
        </w:tcPr>
        <w:p w14:paraId="789FF06B" w14:textId="77777777" w:rsidR="00BB603D" w:rsidRPr="00793DB8" w:rsidRDefault="00BB603D" w:rsidP="00BB603D">
          <w:pPr>
            <w:rPr>
              <w:noProof/>
              <w:sz w:val="24"/>
              <w:szCs w:val="24"/>
            </w:rPr>
          </w:pPr>
        </w:p>
        <w:p w14:paraId="2AD73CBF" w14:textId="77777777" w:rsidR="00BB603D" w:rsidRPr="00BB603D" w:rsidRDefault="00BB603D" w:rsidP="00BB603D">
          <w:pPr>
            <w:rPr>
              <w:noProof/>
              <w:sz w:val="24"/>
              <w:szCs w:val="24"/>
            </w:rPr>
          </w:pPr>
        </w:p>
      </w:tc>
      <w:tc>
        <w:tcPr>
          <w:tcW w:w="3171" w:type="dxa"/>
        </w:tcPr>
        <w:p w14:paraId="1E42393D" w14:textId="77777777" w:rsidR="00BB603D" w:rsidRPr="00793DB8" w:rsidRDefault="00BB603D" w:rsidP="00BB603D">
          <w:pPr>
            <w:rPr>
              <w:noProof/>
              <w:sz w:val="24"/>
              <w:szCs w:val="24"/>
            </w:rPr>
          </w:pPr>
          <w:r w:rsidRPr="00793DB8">
            <w:rPr>
              <w:noProof/>
              <w:sz w:val="24"/>
              <w:szCs w:val="24"/>
            </w:rPr>
            <w:t>e-mail: info@uzs.cz</w:t>
          </w:r>
        </w:p>
        <w:p w14:paraId="6D9AA86F" w14:textId="77777777" w:rsidR="00BB603D" w:rsidRPr="00793DB8" w:rsidRDefault="00BB603D" w:rsidP="00BB603D">
          <w:pPr>
            <w:rPr>
              <w:noProof/>
              <w:sz w:val="24"/>
              <w:szCs w:val="24"/>
            </w:rPr>
          </w:pPr>
          <w:r w:rsidRPr="00793DB8">
            <w:rPr>
              <w:noProof/>
              <w:sz w:val="24"/>
              <w:szCs w:val="24"/>
            </w:rPr>
            <w:t>www.uzs.cz</w:t>
          </w:r>
        </w:p>
        <w:p w14:paraId="613C8AE8" w14:textId="77777777" w:rsidR="00BB603D" w:rsidRPr="00793DB8" w:rsidRDefault="00BB603D" w:rsidP="00BB603D">
          <w:pPr>
            <w:rPr>
              <w:noProof/>
              <w:sz w:val="24"/>
              <w:szCs w:val="24"/>
            </w:rPr>
          </w:pPr>
          <w:r w:rsidRPr="00793DB8">
            <w:rPr>
              <w:noProof/>
              <w:sz w:val="24"/>
              <w:szCs w:val="24"/>
            </w:rPr>
            <w:t>IČ 22718729</w:t>
          </w:r>
        </w:p>
        <w:p w14:paraId="6AA9C55D" w14:textId="77777777" w:rsidR="00BB603D" w:rsidRPr="00BB603D" w:rsidRDefault="00BB603D" w:rsidP="00BB603D">
          <w:pPr>
            <w:rPr>
              <w:noProof/>
              <w:sz w:val="24"/>
              <w:szCs w:val="24"/>
            </w:rPr>
          </w:pPr>
        </w:p>
      </w:tc>
    </w:tr>
  </w:tbl>
  <w:p w14:paraId="01553C90"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3E012266"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BD9B"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1AFE8419" w14:textId="77777777" w:rsidTr="009611F4">
      <w:trPr>
        <w:trHeight w:val="696"/>
      </w:trPr>
      <w:tc>
        <w:tcPr>
          <w:tcW w:w="4077" w:type="dxa"/>
        </w:tcPr>
        <w:p w14:paraId="4474B92D" w14:textId="77777777" w:rsidR="009611F4" w:rsidRPr="00793DB8" w:rsidRDefault="009611F4" w:rsidP="009611F4">
          <w:pPr>
            <w:rPr>
              <w:noProof/>
              <w:sz w:val="24"/>
              <w:szCs w:val="24"/>
            </w:rPr>
          </w:pPr>
          <w:r w:rsidRPr="00793DB8">
            <w:rPr>
              <w:noProof/>
              <w:sz w:val="24"/>
              <w:szCs w:val="24"/>
            </w:rPr>
            <w:t>budova Vyšehrad Garden</w:t>
          </w:r>
        </w:p>
        <w:p w14:paraId="4CF0D355" w14:textId="77777777" w:rsidR="009611F4" w:rsidRPr="00793DB8" w:rsidRDefault="009611F4" w:rsidP="009611F4">
          <w:pPr>
            <w:rPr>
              <w:noProof/>
              <w:sz w:val="24"/>
              <w:szCs w:val="24"/>
            </w:rPr>
          </w:pPr>
          <w:r w:rsidRPr="00793DB8">
            <w:rPr>
              <w:noProof/>
              <w:sz w:val="24"/>
              <w:szCs w:val="24"/>
            </w:rPr>
            <w:t>Na Pankráci 322/26</w:t>
          </w:r>
        </w:p>
        <w:p w14:paraId="4DE83181" w14:textId="77777777" w:rsidR="009611F4" w:rsidRPr="00793DB8" w:rsidRDefault="009611F4" w:rsidP="009611F4">
          <w:pPr>
            <w:rPr>
              <w:noProof/>
              <w:sz w:val="24"/>
              <w:szCs w:val="24"/>
            </w:rPr>
          </w:pPr>
          <w:r w:rsidRPr="00793DB8">
            <w:rPr>
              <w:noProof/>
              <w:sz w:val="24"/>
              <w:szCs w:val="24"/>
            </w:rPr>
            <w:t>140 00 Praha 4</w:t>
          </w:r>
        </w:p>
        <w:p w14:paraId="5FC00298" w14:textId="77777777" w:rsidR="009611F4" w:rsidRPr="00AA670F" w:rsidRDefault="009611F4" w:rsidP="009611F4">
          <w:pPr>
            <w:pStyle w:val="Zpat"/>
          </w:pPr>
        </w:p>
      </w:tc>
      <w:tc>
        <w:tcPr>
          <w:tcW w:w="2038" w:type="dxa"/>
        </w:tcPr>
        <w:p w14:paraId="64306E2A" w14:textId="77777777" w:rsidR="009611F4" w:rsidRPr="00793DB8" w:rsidRDefault="009611F4" w:rsidP="009611F4">
          <w:pPr>
            <w:rPr>
              <w:noProof/>
              <w:sz w:val="24"/>
              <w:szCs w:val="24"/>
            </w:rPr>
          </w:pPr>
        </w:p>
        <w:p w14:paraId="30FF1F25" w14:textId="77777777" w:rsidR="009611F4" w:rsidRPr="00AA670F" w:rsidRDefault="009611F4" w:rsidP="009611F4">
          <w:pPr>
            <w:pStyle w:val="Zpat"/>
          </w:pPr>
        </w:p>
      </w:tc>
      <w:tc>
        <w:tcPr>
          <w:tcW w:w="3171" w:type="dxa"/>
        </w:tcPr>
        <w:p w14:paraId="465A98C5" w14:textId="77777777" w:rsidR="009611F4" w:rsidRPr="00793DB8" w:rsidRDefault="009611F4" w:rsidP="009611F4">
          <w:pPr>
            <w:rPr>
              <w:noProof/>
              <w:sz w:val="24"/>
              <w:szCs w:val="24"/>
            </w:rPr>
          </w:pPr>
          <w:r w:rsidRPr="00793DB8">
            <w:rPr>
              <w:noProof/>
              <w:sz w:val="24"/>
              <w:szCs w:val="24"/>
            </w:rPr>
            <w:t>e-mail: info@uzs.cz</w:t>
          </w:r>
        </w:p>
        <w:p w14:paraId="1CA39E9A" w14:textId="77777777" w:rsidR="009611F4" w:rsidRPr="00793DB8" w:rsidRDefault="009611F4" w:rsidP="009611F4">
          <w:pPr>
            <w:rPr>
              <w:noProof/>
              <w:sz w:val="24"/>
              <w:szCs w:val="24"/>
            </w:rPr>
          </w:pPr>
          <w:r w:rsidRPr="00793DB8">
            <w:rPr>
              <w:noProof/>
              <w:sz w:val="24"/>
              <w:szCs w:val="24"/>
            </w:rPr>
            <w:t>www.uzs.cz</w:t>
          </w:r>
        </w:p>
        <w:p w14:paraId="4C08360A" w14:textId="77777777" w:rsidR="009611F4" w:rsidRPr="00793DB8" w:rsidRDefault="009611F4" w:rsidP="009611F4">
          <w:pPr>
            <w:rPr>
              <w:noProof/>
              <w:sz w:val="24"/>
              <w:szCs w:val="24"/>
            </w:rPr>
          </w:pPr>
          <w:r w:rsidRPr="00793DB8">
            <w:rPr>
              <w:noProof/>
              <w:sz w:val="24"/>
              <w:szCs w:val="24"/>
            </w:rPr>
            <w:t>IČ 22718729</w:t>
          </w:r>
        </w:p>
        <w:p w14:paraId="720DEB08" w14:textId="77777777" w:rsidR="009611F4" w:rsidRPr="00AA670F" w:rsidRDefault="009611F4" w:rsidP="009611F4">
          <w:pPr>
            <w:pStyle w:val="Zpat"/>
          </w:pPr>
        </w:p>
      </w:tc>
    </w:tr>
  </w:tbl>
  <w:p w14:paraId="311E8607" w14:textId="77777777" w:rsidR="00207EB8" w:rsidRDefault="00207EB8" w:rsidP="007D184F">
    <w:pPr>
      <w:pStyle w:val="Zpat"/>
    </w:pPr>
  </w:p>
  <w:p w14:paraId="7B08974D"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BE74" w14:textId="77777777" w:rsidR="00EE0D95" w:rsidRDefault="00EE0D95" w:rsidP="007D184F">
      <w:r>
        <w:separator/>
      </w:r>
    </w:p>
    <w:p w14:paraId="759B590E" w14:textId="77777777" w:rsidR="00EE0D95" w:rsidRDefault="00EE0D95"/>
  </w:footnote>
  <w:footnote w:type="continuationSeparator" w:id="0">
    <w:p w14:paraId="1A6E106D" w14:textId="77777777" w:rsidR="00EE0D95" w:rsidRDefault="00EE0D95" w:rsidP="007D184F">
      <w:r>
        <w:continuationSeparator/>
      </w:r>
    </w:p>
    <w:p w14:paraId="0B78DBB3" w14:textId="77777777" w:rsidR="00EE0D95" w:rsidRDefault="00EE0D95"/>
  </w:footnote>
  <w:footnote w:type="continuationNotice" w:id="1">
    <w:p w14:paraId="77C77DF6" w14:textId="77777777" w:rsidR="00EE0D95" w:rsidRDefault="00EE0D95" w:rsidP="007D184F"/>
    <w:p w14:paraId="3B384812" w14:textId="77777777" w:rsidR="00EE0D95" w:rsidRDefault="00EE0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EC9F" w14:textId="77777777" w:rsidR="00207EB8" w:rsidRDefault="00F67F9F" w:rsidP="007D184F">
    <w:pPr>
      <w:pStyle w:val="Zhlav"/>
    </w:pPr>
    <w:r>
      <w:rPr>
        <w:noProof/>
      </w:rPr>
      <w:drawing>
        <wp:anchor distT="0" distB="0" distL="114300" distR="114300" simplePos="0" relativeHeight="251657728" behindDoc="0" locked="0" layoutInCell="1" allowOverlap="1" wp14:anchorId="56ADC94B" wp14:editId="641019FC">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2FFF524D" w14:textId="77777777" w:rsidR="00207EB8" w:rsidRDefault="00207EB8" w:rsidP="007D184F">
    <w:pPr>
      <w:pStyle w:val="Zhlav"/>
    </w:pPr>
  </w:p>
  <w:p w14:paraId="710512D6" w14:textId="77777777" w:rsidR="00207EB8" w:rsidRPr="00194FFE" w:rsidRDefault="00207EB8" w:rsidP="007D184F">
    <w:pPr>
      <w:pStyle w:val="Zhlav"/>
      <w:rPr>
        <w:rFonts w:ascii="Georgia" w:hAnsi="Georgia"/>
        <w:sz w:val="16"/>
        <w:szCs w:val="16"/>
      </w:rPr>
    </w:pPr>
    <w:r>
      <w:t xml:space="preserve"> </w:t>
    </w:r>
    <w:r>
      <w:tab/>
      <w:t xml:space="preserve">                         </w:t>
    </w:r>
  </w:p>
  <w:p w14:paraId="6AB084CA" w14:textId="77777777" w:rsidR="00207EB8" w:rsidRDefault="00207EB8" w:rsidP="007D184F">
    <w:pPr>
      <w:pStyle w:val="Zhlav"/>
    </w:pPr>
  </w:p>
  <w:p w14:paraId="10E32CB3" w14:textId="77777777" w:rsidR="00207EB8" w:rsidRDefault="00207EB8" w:rsidP="007D184F">
    <w:pPr>
      <w:pStyle w:val="Zhlav"/>
    </w:pPr>
    <w:r>
      <w:tab/>
    </w:r>
  </w:p>
  <w:p w14:paraId="76369768" w14:textId="77777777" w:rsidR="00207EB8" w:rsidRDefault="00207EB8" w:rsidP="007D184F">
    <w:pPr>
      <w:pStyle w:val="Zhlav"/>
    </w:pPr>
  </w:p>
  <w:p w14:paraId="275B5C74" w14:textId="77777777" w:rsidR="00207EB8" w:rsidRDefault="00207EB8" w:rsidP="007D184F">
    <w:pPr>
      <w:pStyle w:val="Zhlav"/>
    </w:pPr>
    <w:r>
      <w:t>Bc. Vít Jásek</w:t>
    </w:r>
  </w:p>
  <w:p w14:paraId="76F6A8BA" w14:textId="77777777" w:rsidR="00207EB8" w:rsidRDefault="00207EB8" w:rsidP="007D184F">
    <w:pPr>
      <w:pStyle w:val="Zhlav"/>
    </w:pPr>
    <w:r>
      <w:t>výkonný ředitel</w:t>
    </w:r>
    <w:r>
      <w:tab/>
    </w:r>
    <w:r>
      <w:tab/>
    </w:r>
  </w:p>
  <w:p w14:paraId="6FB3D88F"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226A73"/>
    <w:multiLevelType w:val="hybridMultilevel"/>
    <w:tmpl w:val="7AEAD0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1ADC2EC9"/>
    <w:multiLevelType w:val="multilevel"/>
    <w:tmpl w:val="104C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542BD"/>
    <w:multiLevelType w:val="multilevel"/>
    <w:tmpl w:val="0F24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11" w15:restartNumberingAfterBreak="0">
    <w:nsid w:val="2E8726E1"/>
    <w:multiLevelType w:val="multilevel"/>
    <w:tmpl w:val="9F48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C575C"/>
    <w:multiLevelType w:val="hybridMultilevel"/>
    <w:tmpl w:val="4BB0160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8838A2"/>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8941">
    <w:abstractNumId w:val="1"/>
  </w:num>
  <w:num w:numId="2" w16cid:durableId="11522149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9"/>
  </w:num>
  <w:num w:numId="4" w16cid:durableId="803893218">
    <w:abstractNumId w:val="10"/>
  </w:num>
  <w:num w:numId="5" w16cid:durableId="852915021">
    <w:abstractNumId w:val="0"/>
  </w:num>
  <w:num w:numId="6" w16cid:durableId="522668458">
    <w:abstractNumId w:val="21"/>
  </w:num>
  <w:num w:numId="7" w16cid:durableId="784691781">
    <w:abstractNumId w:val="3"/>
  </w:num>
  <w:num w:numId="8" w16cid:durableId="1459956575">
    <w:abstractNumId w:val="20"/>
  </w:num>
  <w:num w:numId="9" w16cid:durableId="153648820">
    <w:abstractNumId w:val="19"/>
  </w:num>
  <w:num w:numId="10" w16cid:durableId="608195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398964">
    <w:abstractNumId w:val="11"/>
  </w:num>
  <w:num w:numId="18" w16cid:durableId="1661887001">
    <w:abstractNumId w:val="14"/>
  </w:num>
  <w:num w:numId="19" w16cid:durableId="2108038949">
    <w:abstractNumId w:val="6"/>
  </w:num>
  <w:num w:numId="20" w16cid:durableId="819883929">
    <w:abstractNumId w:val="5"/>
  </w:num>
  <w:num w:numId="21" w16cid:durableId="1649356901">
    <w:abstractNumId w:val="2"/>
  </w:num>
  <w:num w:numId="22" w16cid:durableId="205176288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95"/>
    <w:rsid w:val="000017B2"/>
    <w:rsid w:val="0000738B"/>
    <w:rsid w:val="00011154"/>
    <w:rsid w:val="00012C40"/>
    <w:rsid w:val="00015E2A"/>
    <w:rsid w:val="000167F7"/>
    <w:rsid w:val="00020B0E"/>
    <w:rsid w:val="00021D58"/>
    <w:rsid w:val="000232AC"/>
    <w:rsid w:val="000266A1"/>
    <w:rsid w:val="00031B58"/>
    <w:rsid w:val="00031B6A"/>
    <w:rsid w:val="00052084"/>
    <w:rsid w:val="00052316"/>
    <w:rsid w:val="00052E59"/>
    <w:rsid w:val="0005549A"/>
    <w:rsid w:val="00055884"/>
    <w:rsid w:val="00057EFC"/>
    <w:rsid w:val="0006055C"/>
    <w:rsid w:val="00060574"/>
    <w:rsid w:val="0006244E"/>
    <w:rsid w:val="00066CBB"/>
    <w:rsid w:val="00066E44"/>
    <w:rsid w:val="0007000F"/>
    <w:rsid w:val="0007184B"/>
    <w:rsid w:val="00071CC7"/>
    <w:rsid w:val="00073422"/>
    <w:rsid w:val="000738F8"/>
    <w:rsid w:val="00073BC8"/>
    <w:rsid w:val="00080E4F"/>
    <w:rsid w:val="000832A2"/>
    <w:rsid w:val="00083839"/>
    <w:rsid w:val="000944BC"/>
    <w:rsid w:val="00096B01"/>
    <w:rsid w:val="000A551E"/>
    <w:rsid w:val="000A77FE"/>
    <w:rsid w:val="000A7FEC"/>
    <w:rsid w:val="000B6231"/>
    <w:rsid w:val="000C2065"/>
    <w:rsid w:val="000C2B0E"/>
    <w:rsid w:val="000C3E50"/>
    <w:rsid w:val="000C6215"/>
    <w:rsid w:val="000D07E7"/>
    <w:rsid w:val="000D0FBE"/>
    <w:rsid w:val="000D4E61"/>
    <w:rsid w:val="000D7234"/>
    <w:rsid w:val="000E7B75"/>
    <w:rsid w:val="000F2478"/>
    <w:rsid w:val="00100D64"/>
    <w:rsid w:val="00102B71"/>
    <w:rsid w:val="00102DF9"/>
    <w:rsid w:val="00103A51"/>
    <w:rsid w:val="001060A5"/>
    <w:rsid w:val="001076F0"/>
    <w:rsid w:val="001124C6"/>
    <w:rsid w:val="0011267F"/>
    <w:rsid w:val="001136C2"/>
    <w:rsid w:val="001168DE"/>
    <w:rsid w:val="0012442E"/>
    <w:rsid w:val="00134AF1"/>
    <w:rsid w:val="00137295"/>
    <w:rsid w:val="00144CDD"/>
    <w:rsid w:val="001552A5"/>
    <w:rsid w:val="00162327"/>
    <w:rsid w:val="00180F45"/>
    <w:rsid w:val="00181CFB"/>
    <w:rsid w:val="00183443"/>
    <w:rsid w:val="00183A28"/>
    <w:rsid w:val="00186128"/>
    <w:rsid w:val="001867D8"/>
    <w:rsid w:val="0019017C"/>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E232D"/>
    <w:rsid w:val="001E68ED"/>
    <w:rsid w:val="001E7242"/>
    <w:rsid w:val="00200107"/>
    <w:rsid w:val="002032BA"/>
    <w:rsid w:val="00206C12"/>
    <w:rsid w:val="00207EB8"/>
    <w:rsid w:val="00212DA3"/>
    <w:rsid w:val="002203C6"/>
    <w:rsid w:val="00220AAE"/>
    <w:rsid w:val="00221073"/>
    <w:rsid w:val="002276B7"/>
    <w:rsid w:val="00227AA5"/>
    <w:rsid w:val="00230F7C"/>
    <w:rsid w:val="0024001E"/>
    <w:rsid w:val="00240EBF"/>
    <w:rsid w:val="00244200"/>
    <w:rsid w:val="00250754"/>
    <w:rsid w:val="00260A76"/>
    <w:rsid w:val="00260E06"/>
    <w:rsid w:val="002632BD"/>
    <w:rsid w:val="00263D28"/>
    <w:rsid w:val="002647E2"/>
    <w:rsid w:val="00266797"/>
    <w:rsid w:val="00271A17"/>
    <w:rsid w:val="002807CD"/>
    <w:rsid w:val="002808FE"/>
    <w:rsid w:val="00281824"/>
    <w:rsid w:val="00292961"/>
    <w:rsid w:val="00294AEB"/>
    <w:rsid w:val="00297BC6"/>
    <w:rsid w:val="002A366F"/>
    <w:rsid w:val="002A4728"/>
    <w:rsid w:val="002A60AB"/>
    <w:rsid w:val="002B205A"/>
    <w:rsid w:val="002B336A"/>
    <w:rsid w:val="002B6CB2"/>
    <w:rsid w:val="002C2AC8"/>
    <w:rsid w:val="002C2EEA"/>
    <w:rsid w:val="002C4B2E"/>
    <w:rsid w:val="002C4D89"/>
    <w:rsid w:val="002C7A3C"/>
    <w:rsid w:val="002D13A2"/>
    <w:rsid w:val="002D23D7"/>
    <w:rsid w:val="002D640E"/>
    <w:rsid w:val="002F4406"/>
    <w:rsid w:val="002F77A2"/>
    <w:rsid w:val="00300297"/>
    <w:rsid w:val="00305AF3"/>
    <w:rsid w:val="00305BFD"/>
    <w:rsid w:val="00307645"/>
    <w:rsid w:val="0031193A"/>
    <w:rsid w:val="00312B15"/>
    <w:rsid w:val="00313F85"/>
    <w:rsid w:val="00314CD1"/>
    <w:rsid w:val="00317DD3"/>
    <w:rsid w:val="00324769"/>
    <w:rsid w:val="00336661"/>
    <w:rsid w:val="00337C1E"/>
    <w:rsid w:val="0034013C"/>
    <w:rsid w:val="0034115C"/>
    <w:rsid w:val="00343BC0"/>
    <w:rsid w:val="00346C38"/>
    <w:rsid w:val="00361E89"/>
    <w:rsid w:val="0036464B"/>
    <w:rsid w:val="00365017"/>
    <w:rsid w:val="0036631A"/>
    <w:rsid w:val="00370BA3"/>
    <w:rsid w:val="003728CB"/>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7276"/>
    <w:rsid w:val="003E42FB"/>
    <w:rsid w:val="003E6CDF"/>
    <w:rsid w:val="003F124D"/>
    <w:rsid w:val="003F1A3C"/>
    <w:rsid w:val="003F299E"/>
    <w:rsid w:val="003F422E"/>
    <w:rsid w:val="0040733E"/>
    <w:rsid w:val="00411827"/>
    <w:rsid w:val="00411AE0"/>
    <w:rsid w:val="0041249B"/>
    <w:rsid w:val="00420204"/>
    <w:rsid w:val="00422BE2"/>
    <w:rsid w:val="00422C89"/>
    <w:rsid w:val="00425F31"/>
    <w:rsid w:val="00427EAD"/>
    <w:rsid w:val="00445897"/>
    <w:rsid w:val="00446414"/>
    <w:rsid w:val="004503B9"/>
    <w:rsid w:val="0045342E"/>
    <w:rsid w:val="0046025F"/>
    <w:rsid w:val="0046366B"/>
    <w:rsid w:val="00466AB9"/>
    <w:rsid w:val="00467AFD"/>
    <w:rsid w:val="004704D5"/>
    <w:rsid w:val="004713B9"/>
    <w:rsid w:val="004746CC"/>
    <w:rsid w:val="0047531A"/>
    <w:rsid w:val="004757C2"/>
    <w:rsid w:val="004761CB"/>
    <w:rsid w:val="00480F43"/>
    <w:rsid w:val="00485E30"/>
    <w:rsid w:val="0048613A"/>
    <w:rsid w:val="00491F42"/>
    <w:rsid w:val="004A3404"/>
    <w:rsid w:val="004A3775"/>
    <w:rsid w:val="004A534D"/>
    <w:rsid w:val="004A5F21"/>
    <w:rsid w:val="004B082C"/>
    <w:rsid w:val="004B0996"/>
    <w:rsid w:val="004B0DE3"/>
    <w:rsid w:val="004B1762"/>
    <w:rsid w:val="004B3A74"/>
    <w:rsid w:val="004B46D4"/>
    <w:rsid w:val="004B6FE3"/>
    <w:rsid w:val="004C5DEE"/>
    <w:rsid w:val="004C7B17"/>
    <w:rsid w:val="004D35DA"/>
    <w:rsid w:val="004D391A"/>
    <w:rsid w:val="004D5854"/>
    <w:rsid w:val="004D797C"/>
    <w:rsid w:val="004D7C9D"/>
    <w:rsid w:val="004E1204"/>
    <w:rsid w:val="004E19FB"/>
    <w:rsid w:val="004E236C"/>
    <w:rsid w:val="004E3B07"/>
    <w:rsid w:val="004E55F2"/>
    <w:rsid w:val="004F1E5D"/>
    <w:rsid w:val="004F2F94"/>
    <w:rsid w:val="005016AB"/>
    <w:rsid w:val="00506119"/>
    <w:rsid w:val="00506CA8"/>
    <w:rsid w:val="005135E9"/>
    <w:rsid w:val="005153B9"/>
    <w:rsid w:val="00515C10"/>
    <w:rsid w:val="00521FEE"/>
    <w:rsid w:val="00524A46"/>
    <w:rsid w:val="0052718D"/>
    <w:rsid w:val="00531202"/>
    <w:rsid w:val="00541E24"/>
    <w:rsid w:val="005435D8"/>
    <w:rsid w:val="00543AA1"/>
    <w:rsid w:val="0054618C"/>
    <w:rsid w:val="00553693"/>
    <w:rsid w:val="00556734"/>
    <w:rsid w:val="00556F6E"/>
    <w:rsid w:val="00561B3B"/>
    <w:rsid w:val="00567EE5"/>
    <w:rsid w:val="005715A6"/>
    <w:rsid w:val="00572A99"/>
    <w:rsid w:val="0057673C"/>
    <w:rsid w:val="00583772"/>
    <w:rsid w:val="005845D8"/>
    <w:rsid w:val="00584612"/>
    <w:rsid w:val="00586FA6"/>
    <w:rsid w:val="0058787A"/>
    <w:rsid w:val="00590A3D"/>
    <w:rsid w:val="00590ED9"/>
    <w:rsid w:val="00592391"/>
    <w:rsid w:val="005936DB"/>
    <w:rsid w:val="005A0DA8"/>
    <w:rsid w:val="005A0E42"/>
    <w:rsid w:val="005A49AC"/>
    <w:rsid w:val="005B3481"/>
    <w:rsid w:val="005B632E"/>
    <w:rsid w:val="005B7502"/>
    <w:rsid w:val="005B7EA6"/>
    <w:rsid w:val="005C0BCE"/>
    <w:rsid w:val="005C20B0"/>
    <w:rsid w:val="005C2755"/>
    <w:rsid w:val="005C4DE8"/>
    <w:rsid w:val="005D0FC2"/>
    <w:rsid w:val="005D4DC7"/>
    <w:rsid w:val="005D6AFC"/>
    <w:rsid w:val="005D6C00"/>
    <w:rsid w:val="005E1608"/>
    <w:rsid w:val="005E6C8B"/>
    <w:rsid w:val="005F536A"/>
    <w:rsid w:val="005F5BDF"/>
    <w:rsid w:val="005F7BAC"/>
    <w:rsid w:val="00602D54"/>
    <w:rsid w:val="00607E78"/>
    <w:rsid w:val="00614F6F"/>
    <w:rsid w:val="00622227"/>
    <w:rsid w:val="0062410A"/>
    <w:rsid w:val="00624673"/>
    <w:rsid w:val="00627998"/>
    <w:rsid w:val="00631260"/>
    <w:rsid w:val="0063150B"/>
    <w:rsid w:val="00632A47"/>
    <w:rsid w:val="00635503"/>
    <w:rsid w:val="00641079"/>
    <w:rsid w:val="00641A57"/>
    <w:rsid w:val="00643E3A"/>
    <w:rsid w:val="0064458F"/>
    <w:rsid w:val="006445E3"/>
    <w:rsid w:val="00653059"/>
    <w:rsid w:val="00654594"/>
    <w:rsid w:val="00655846"/>
    <w:rsid w:val="00656012"/>
    <w:rsid w:val="00661644"/>
    <w:rsid w:val="006631A1"/>
    <w:rsid w:val="00665B75"/>
    <w:rsid w:val="00671BAE"/>
    <w:rsid w:val="00671EBF"/>
    <w:rsid w:val="00673914"/>
    <w:rsid w:val="00680BC4"/>
    <w:rsid w:val="00682548"/>
    <w:rsid w:val="00683C52"/>
    <w:rsid w:val="00683F0F"/>
    <w:rsid w:val="0068417A"/>
    <w:rsid w:val="00687839"/>
    <w:rsid w:val="00691E1A"/>
    <w:rsid w:val="00692716"/>
    <w:rsid w:val="00695F1A"/>
    <w:rsid w:val="00697A66"/>
    <w:rsid w:val="006A0B1F"/>
    <w:rsid w:val="006A1B1A"/>
    <w:rsid w:val="006A590D"/>
    <w:rsid w:val="006A6C79"/>
    <w:rsid w:val="006B48B9"/>
    <w:rsid w:val="006B6E71"/>
    <w:rsid w:val="006C2928"/>
    <w:rsid w:val="006C5D6F"/>
    <w:rsid w:val="006C5F31"/>
    <w:rsid w:val="006D0A6A"/>
    <w:rsid w:val="006D0F01"/>
    <w:rsid w:val="006D4CAC"/>
    <w:rsid w:val="006D71F3"/>
    <w:rsid w:val="006E2115"/>
    <w:rsid w:val="006E38F1"/>
    <w:rsid w:val="006E414E"/>
    <w:rsid w:val="006E46E5"/>
    <w:rsid w:val="006E49FF"/>
    <w:rsid w:val="006E5548"/>
    <w:rsid w:val="006E7CED"/>
    <w:rsid w:val="006F29F8"/>
    <w:rsid w:val="006F3D4B"/>
    <w:rsid w:val="006F651C"/>
    <w:rsid w:val="006F7E8A"/>
    <w:rsid w:val="00700AC5"/>
    <w:rsid w:val="00700D52"/>
    <w:rsid w:val="007145DC"/>
    <w:rsid w:val="00716BE7"/>
    <w:rsid w:val="00717FD7"/>
    <w:rsid w:val="00722918"/>
    <w:rsid w:val="007266C8"/>
    <w:rsid w:val="00727CB2"/>
    <w:rsid w:val="00731A25"/>
    <w:rsid w:val="00733748"/>
    <w:rsid w:val="00736335"/>
    <w:rsid w:val="00742684"/>
    <w:rsid w:val="0074437F"/>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7D63"/>
    <w:rsid w:val="007B06DF"/>
    <w:rsid w:val="007B29BA"/>
    <w:rsid w:val="007B51D6"/>
    <w:rsid w:val="007B6017"/>
    <w:rsid w:val="007B708F"/>
    <w:rsid w:val="007C02D9"/>
    <w:rsid w:val="007C7A67"/>
    <w:rsid w:val="007D0373"/>
    <w:rsid w:val="007D184F"/>
    <w:rsid w:val="007D428E"/>
    <w:rsid w:val="007E08BE"/>
    <w:rsid w:val="007E27A2"/>
    <w:rsid w:val="007E6022"/>
    <w:rsid w:val="007E60BA"/>
    <w:rsid w:val="007E7352"/>
    <w:rsid w:val="007F5A6B"/>
    <w:rsid w:val="007F74E2"/>
    <w:rsid w:val="00800E96"/>
    <w:rsid w:val="0080226F"/>
    <w:rsid w:val="00803995"/>
    <w:rsid w:val="008066F0"/>
    <w:rsid w:val="00813287"/>
    <w:rsid w:val="008158FD"/>
    <w:rsid w:val="008202E3"/>
    <w:rsid w:val="0082103B"/>
    <w:rsid w:val="00821144"/>
    <w:rsid w:val="00822374"/>
    <w:rsid w:val="0082356C"/>
    <w:rsid w:val="00833BD2"/>
    <w:rsid w:val="0083418E"/>
    <w:rsid w:val="00835E3C"/>
    <w:rsid w:val="00844751"/>
    <w:rsid w:val="0084610A"/>
    <w:rsid w:val="00851FE0"/>
    <w:rsid w:val="008547E5"/>
    <w:rsid w:val="00854EC0"/>
    <w:rsid w:val="00855617"/>
    <w:rsid w:val="00857F66"/>
    <w:rsid w:val="0086339A"/>
    <w:rsid w:val="0087159A"/>
    <w:rsid w:val="008718C2"/>
    <w:rsid w:val="00871931"/>
    <w:rsid w:val="00871A22"/>
    <w:rsid w:val="008749D7"/>
    <w:rsid w:val="00875494"/>
    <w:rsid w:val="00882BFE"/>
    <w:rsid w:val="008924F4"/>
    <w:rsid w:val="008925B8"/>
    <w:rsid w:val="00895B1E"/>
    <w:rsid w:val="00896A71"/>
    <w:rsid w:val="00897C2A"/>
    <w:rsid w:val="00897F8D"/>
    <w:rsid w:val="008A0474"/>
    <w:rsid w:val="008A04F2"/>
    <w:rsid w:val="008A189C"/>
    <w:rsid w:val="008A2EDD"/>
    <w:rsid w:val="008A303A"/>
    <w:rsid w:val="008A4B03"/>
    <w:rsid w:val="008A77D2"/>
    <w:rsid w:val="008B1658"/>
    <w:rsid w:val="008B1B38"/>
    <w:rsid w:val="008B22B9"/>
    <w:rsid w:val="008B27F7"/>
    <w:rsid w:val="008B32E1"/>
    <w:rsid w:val="008B48D4"/>
    <w:rsid w:val="008B5CDD"/>
    <w:rsid w:val="008C0E5F"/>
    <w:rsid w:val="008C6BB7"/>
    <w:rsid w:val="008D09C0"/>
    <w:rsid w:val="008D3AE9"/>
    <w:rsid w:val="008D5270"/>
    <w:rsid w:val="008D5514"/>
    <w:rsid w:val="008D57BE"/>
    <w:rsid w:val="008D5D04"/>
    <w:rsid w:val="008E0C80"/>
    <w:rsid w:val="008E1FCA"/>
    <w:rsid w:val="008E46C8"/>
    <w:rsid w:val="008E4E65"/>
    <w:rsid w:val="008E58CD"/>
    <w:rsid w:val="008E5D53"/>
    <w:rsid w:val="008E66F3"/>
    <w:rsid w:val="008F0CAD"/>
    <w:rsid w:val="008F519D"/>
    <w:rsid w:val="008F744C"/>
    <w:rsid w:val="00906429"/>
    <w:rsid w:val="00911B55"/>
    <w:rsid w:val="00915A1D"/>
    <w:rsid w:val="0091603D"/>
    <w:rsid w:val="00916FA8"/>
    <w:rsid w:val="0091751C"/>
    <w:rsid w:val="00927717"/>
    <w:rsid w:val="009314DB"/>
    <w:rsid w:val="00931F34"/>
    <w:rsid w:val="00936A4F"/>
    <w:rsid w:val="009410F7"/>
    <w:rsid w:val="009427AE"/>
    <w:rsid w:val="009440A2"/>
    <w:rsid w:val="00945587"/>
    <w:rsid w:val="00946575"/>
    <w:rsid w:val="009503C4"/>
    <w:rsid w:val="00952BA3"/>
    <w:rsid w:val="0095653E"/>
    <w:rsid w:val="00957D84"/>
    <w:rsid w:val="009611F4"/>
    <w:rsid w:val="00961544"/>
    <w:rsid w:val="009631DD"/>
    <w:rsid w:val="00963D5A"/>
    <w:rsid w:val="00964E7E"/>
    <w:rsid w:val="00976621"/>
    <w:rsid w:val="00980818"/>
    <w:rsid w:val="0098285B"/>
    <w:rsid w:val="00985C46"/>
    <w:rsid w:val="00994127"/>
    <w:rsid w:val="00997FCB"/>
    <w:rsid w:val="009A5DFF"/>
    <w:rsid w:val="009B2F4D"/>
    <w:rsid w:val="009B40A2"/>
    <w:rsid w:val="009B456B"/>
    <w:rsid w:val="009B5B96"/>
    <w:rsid w:val="009B7986"/>
    <w:rsid w:val="009C123D"/>
    <w:rsid w:val="009C5B9D"/>
    <w:rsid w:val="009D5294"/>
    <w:rsid w:val="009D7AD5"/>
    <w:rsid w:val="009E0768"/>
    <w:rsid w:val="009E5757"/>
    <w:rsid w:val="009E6179"/>
    <w:rsid w:val="009F0D88"/>
    <w:rsid w:val="009F3B0E"/>
    <w:rsid w:val="009F42A9"/>
    <w:rsid w:val="009F543C"/>
    <w:rsid w:val="009F7FD2"/>
    <w:rsid w:val="00A01F55"/>
    <w:rsid w:val="00A051DF"/>
    <w:rsid w:val="00A06255"/>
    <w:rsid w:val="00A1098D"/>
    <w:rsid w:val="00A11247"/>
    <w:rsid w:val="00A14112"/>
    <w:rsid w:val="00A16182"/>
    <w:rsid w:val="00A222A8"/>
    <w:rsid w:val="00A22841"/>
    <w:rsid w:val="00A23E4A"/>
    <w:rsid w:val="00A24F15"/>
    <w:rsid w:val="00A26445"/>
    <w:rsid w:val="00A332B0"/>
    <w:rsid w:val="00A3474F"/>
    <w:rsid w:val="00A42F12"/>
    <w:rsid w:val="00A43DCD"/>
    <w:rsid w:val="00A445D0"/>
    <w:rsid w:val="00A46549"/>
    <w:rsid w:val="00A51193"/>
    <w:rsid w:val="00A54572"/>
    <w:rsid w:val="00A57AFA"/>
    <w:rsid w:val="00A65524"/>
    <w:rsid w:val="00A7150B"/>
    <w:rsid w:val="00A77549"/>
    <w:rsid w:val="00A77BB1"/>
    <w:rsid w:val="00A80B0A"/>
    <w:rsid w:val="00A820A3"/>
    <w:rsid w:val="00A86EB3"/>
    <w:rsid w:val="00A91AC0"/>
    <w:rsid w:val="00A93FC7"/>
    <w:rsid w:val="00A972A1"/>
    <w:rsid w:val="00AA23D1"/>
    <w:rsid w:val="00AA37DE"/>
    <w:rsid w:val="00AA670F"/>
    <w:rsid w:val="00AA6C8C"/>
    <w:rsid w:val="00AB2129"/>
    <w:rsid w:val="00AB6FD0"/>
    <w:rsid w:val="00AC061A"/>
    <w:rsid w:val="00AC12EA"/>
    <w:rsid w:val="00AD042E"/>
    <w:rsid w:val="00AD2466"/>
    <w:rsid w:val="00AD2F4F"/>
    <w:rsid w:val="00AE0679"/>
    <w:rsid w:val="00AE2472"/>
    <w:rsid w:val="00AE7323"/>
    <w:rsid w:val="00AF19D9"/>
    <w:rsid w:val="00AF291C"/>
    <w:rsid w:val="00AF5B75"/>
    <w:rsid w:val="00AF6361"/>
    <w:rsid w:val="00AF6A73"/>
    <w:rsid w:val="00AF73D7"/>
    <w:rsid w:val="00B03F58"/>
    <w:rsid w:val="00B05390"/>
    <w:rsid w:val="00B06239"/>
    <w:rsid w:val="00B07D0B"/>
    <w:rsid w:val="00B14F30"/>
    <w:rsid w:val="00B17AFD"/>
    <w:rsid w:val="00B21BAB"/>
    <w:rsid w:val="00B26DD8"/>
    <w:rsid w:val="00B32C96"/>
    <w:rsid w:val="00B33719"/>
    <w:rsid w:val="00B36FD4"/>
    <w:rsid w:val="00B3741A"/>
    <w:rsid w:val="00B40742"/>
    <w:rsid w:val="00B43BAE"/>
    <w:rsid w:val="00B45563"/>
    <w:rsid w:val="00B478C4"/>
    <w:rsid w:val="00B519F9"/>
    <w:rsid w:val="00B51C8E"/>
    <w:rsid w:val="00B52646"/>
    <w:rsid w:val="00B61FDB"/>
    <w:rsid w:val="00B62415"/>
    <w:rsid w:val="00B6551C"/>
    <w:rsid w:val="00B720CC"/>
    <w:rsid w:val="00B732D9"/>
    <w:rsid w:val="00B74999"/>
    <w:rsid w:val="00B7523C"/>
    <w:rsid w:val="00B76486"/>
    <w:rsid w:val="00B77677"/>
    <w:rsid w:val="00B8177A"/>
    <w:rsid w:val="00B82E63"/>
    <w:rsid w:val="00B836C4"/>
    <w:rsid w:val="00B86A71"/>
    <w:rsid w:val="00B870AB"/>
    <w:rsid w:val="00B9220B"/>
    <w:rsid w:val="00B94474"/>
    <w:rsid w:val="00B947C0"/>
    <w:rsid w:val="00B94EF8"/>
    <w:rsid w:val="00B95CD3"/>
    <w:rsid w:val="00BA7368"/>
    <w:rsid w:val="00BB2CFB"/>
    <w:rsid w:val="00BB3222"/>
    <w:rsid w:val="00BB603D"/>
    <w:rsid w:val="00BC1A78"/>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651E"/>
    <w:rsid w:val="00BF7397"/>
    <w:rsid w:val="00BF7506"/>
    <w:rsid w:val="00BF7BED"/>
    <w:rsid w:val="00C01FD5"/>
    <w:rsid w:val="00C072BE"/>
    <w:rsid w:val="00C1697D"/>
    <w:rsid w:val="00C1798D"/>
    <w:rsid w:val="00C2073D"/>
    <w:rsid w:val="00C209B1"/>
    <w:rsid w:val="00C27A01"/>
    <w:rsid w:val="00C339F5"/>
    <w:rsid w:val="00C362D9"/>
    <w:rsid w:val="00C37D6C"/>
    <w:rsid w:val="00C4144F"/>
    <w:rsid w:val="00C44BFC"/>
    <w:rsid w:val="00C45E3C"/>
    <w:rsid w:val="00C502A6"/>
    <w:rsid w:val="00C511AD"/>
    <w:rsid w:val="00C513AB"/>
    <w:rsid w:val="00C53C45"/>
    <w:rsid w:val="00C60D8E"/>
    <w:rsid w:val="00C6366E"/>
    <w:rsid w:val="00C64563"/>
    <w:rsid w:val="00C724FB"/>
    <w:rsid w:val="00C7291E"/>
    <w:rsid w:val="00C77187"/>
    <w:rsid w:val="00C86A8A"/>
    <w:rsid w:val="00C87AAA"/>
    <w:rsid w:val="00C91907"/>
    <w:rsid w:val="00C946D0"/>
    <w:rsid w:val="00C96D31"/>
    <w:rsid w:val="00CA3A8C"/>
    <w:rsid w:val="00CA444A"/>
    <w:rsid w:val="00CA4A04"/>
    <w:rsid w:val="00CA5168"/>
    <w:rsid w:val="00CA52D5"/>
    <w:rsid w:val="00CA60F7"/>
    <w:rsid w:val="00CA6D71"/>
    <w:rsid w:val="00CB0913"/>
    <w:rsid w:val="00CB3E34"/>
    <w:rsid w:val="00CC1422"/>
    <w:rsid w:val="00CC4731"/>
    <w:rsid w:val="00CC491B"/>
    <w:rsid w:val="00CC4EA5"/>
    <w:rsid w:val="00CC6506"/>
    <w:rsid w:val="00CC67C4"/>
    <w:rsid w:val="00CC7859"/>
    <w:rsid w:val="00CD1C7D"/>
    <w:rsid w:val="00CD3405"/>
    <w:rsid w:val="00CD5485"/>
    <w:rsid w:val="00CE54E7"/>
    <w:rsid w:val="00CE7272"/>
    <w:rsid w:val="00CF2226"/>
    <w:rsid w:val="00CF24A0"/>
    <w:rsid w:val="00CF5C19"/>
    <w:rsid w:val="00D0365F"/>
    <w:rsid w:val="00D07011"/>
    <w:rsid w:val="00D07BDD"/>
    <w:rsid w:val="00D1026E"/>
    <w:rsid w:val="00D116A1"/>
    <w:rsid w:val="00D1602F"/>
    <w:rsid w:val="00D22646"/>
    <w:rsid w:val="00D24F50"/>
    <w:rsid w:val="00D31F13"/>
    <w:rsid w:val="00D325C3"/>
    <w:rsid w:val="00D33B6D"/>
    <w:rsid w:val="00D34A3A"/>
    <w:rsid w:val="00D36FB1"/>
    <w:rsid w:val="00D413DA"/>
    <w:rsid w:val="00D54B67"/>
    <w:rsid w:val="00D55773"/>
    <w:rsid w:val="00D57F1D"/>
    <w:rsid w:val="00D608A3"/>
    <w:rsid w:val="00D61790"/>
    <w:rsid w:val="00D64599"/>
    <w:rsid w:val="00D7562F"/>
    <w:rsid w:val="00D76058"/>
    <w:rsid w:val="00D77386"/>
    <w:rsid w:val="00D80486"/>
    <w:rsid w:val="00D8082D"/>
    <w:rsid w:val="00D84C18"/>
    <w:rsid w:val="00D850A4"/>
    <w:rsid w:val="00D851DB"/>
    <w:rsid w:val="00D8696B"/>
    <w:rsid w:val="00D86C55"/>
    <w:rsid w:val="00D87E8F"/>
    <w:rsid w:val="00D900BF"/>
    <w:rsid w:val="00D904B8"/>
    <w:rsid w:val="00D92813"/>
    <w:rsid w:val="00D932E1"/>
    <w:rsid w:val="00D97404"/>
    <w:rsid w:val="00DA0644"/>
    <w:rsid w:val="00DA0EBC"/>
    <w:rsid w:val="00DA4E35"/>
    <w:rsid w:val="00DA73D6"/>
    <w:rsid w:val="00DB0146"/>
    <w:rsid w:val="00DB1196"/>
    <w:rsid w:val="00DB14EC"/>
    <w:rsid w:val="00DB1702"/>
    <w:rsid w:val="00DB633D"/>
    <w:rsid w:val="00DC2201"/>
    <w:rsid w:val="00DC2879"/>
    <w:rsid w:val="00DC6CA4"/>
    <w:rsid w:val="00DD355B"/>
    <w:rsid w:val="00DE2B79"/>
    <w:rsid w:val="00DE5747"/>
    <w:rsid w:val="00DE7C27"/>
    <w:rsid w:val="00DF017A"/>
    <w:rsid w:val="00DF17E0"/>
    <w:rsid w:val="00DF58AA"/>
    <w:rsid w:val="00DF6B07"/>
    <w:rsid w:val="00E00FAD"/>
    <w:rsid w:val="00E022DD"/>
    <w:rsid w:val="00E03A5A"/>
    <w:rsid w:val="00E04B3E"/>
    <w:rsid w:val="00E06C3A"/>
    <w:rsid w:val="00E10AE6"/>
    <w:rsid w:val="00E11140"/>
    <w:rsid w:val="00E11CDA"/>
    <w:rsid w:val="00E12C4A"/>
    <w:rsid w:val="00E13468"/>
    <w:rsid w:val="00E14376"/>
    <w:rsid w:val="00E20C48"/>
    <w:rsid w:val="00E2794D"/>
    <w:rsid w:val="00E30C48"/>
    <w:rsid w:val="00E318BD"/>
    <w:rsid w:val="00E320CF"/>
    <w:rsid w:val="00E32515"/>
    <w:rsid w:val="00E32639"/>
    <w:rsid w:val="00E33BE6"/>
    <w:rsid w:val="00E3716D"/>
    <w:rsid w:val="00E511D5"/>
    <w:rsid w:val="00E51D1B"/>
    <w:rsid w:val="00E52B9C"/>
    <w:rsid w:val="00E57590"/>
    <w:rsid w:val="00E6035D"/>
    <w:rsid w:val="00E64B22"/>
    <w:rsid w:val="00E65C66"/>
    <w:rsid w:val="00E671ED"/>
    <w:rsid w:val="00E823FF"/>
    <w:rsid w:val="00E8320C"/>
    <w:rsid w:val="00E843EA"/>
    <w:rsid w:val="00E870A5"/>
    <w:rsid w:val="00E90E12"/>
    <w:rsid w:val="00E912D5"/>
    <w:rsid w:val="00E95828"/>
    <w:rsid w:val="00EA1225"/>
    <w:rsid w:val="00EA40DE"/>
    <w:rsid w:val="00EB0C35"/>
    <w:rsid w:val="00EB0F01"/>
    <w:rsid w:val="00EB383A"/>
    <w:rsid w:val="00EB482D"/>
    <w:rsid w:val="00EC0ED9"/>
    <w:rsid w:val="00EC40AB"/>
    <w:rsid w:val="00EC6B04"/>
    <w:rsid w:val="00ED1DDD"/>
    <w:rsid w:val="00ED1F48"/>
    <w:rsid w:val="00ED2154"/>
    <w:rsid w:val="00ED225C"/>
    <w:rsid w:val="00ED5B04"/>
    <w:rsid w:val="00ED62D1"/>
    <w:rsid w:val="00ED7167"/>
    <w:rsid w:val="00ED7CA9"/>
    <w:rsid w:val="00EE0D95"/>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E38"/>
    <w:rsid w:val="00F141FA"/>
    <w:rsid w:val="00F17E8A"/>
    <w:rsid w:val="00F252CA"/>
    <w:rsid w:val="00F37B61"/>
    <w:rsid w:val="00F40FC2"/>
    <w:rsid w:val="00F42CDD"/>
    <w:rsid w:val="00F5008D"/>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142B"/>
    <w:rsid w:val="00F92A80"/>
    <w:rsid w:val="00F97F70"/>
    <w:rsid w:val="00FA2D12"/>
    <w:rsid w:val="00FA4912"/>
    <w:rsid w:val="00FA5BF6"/>
    <w:rsid w:val="00FA656E"/>
    <w:rsid w:val="00FA69FA"/>
    <w:rsid w:val="00FB5E6A"/>
    <w:rsid w:val="00FB70C9"/>
    <w:rsid w:val="00FC1ED7"/>
    <w:rsid w:val="00FC557A"/>
    <w:rsid w:val="00FC68AD"/>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D4336"/>
  <w15:chartTrackingRefBased/>
  <w15:docId w15:val="{34553AA2-42C6-4716-BE03-2E44E781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41D"/>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27223409">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57898873">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112526465">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30135566">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78360835">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68255945">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anus@uz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UZS\P&#345;ipom&#237;nkov&#225;%20&#345;&#237;zen&#237;%20UZS\&#353;ablona%20202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2025</Template>
  <TotalTime>2</TotalTime>
  <Pages>3</Pages>
  <Words>1253</Words>
  <Characters>7711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Petr Hanuš</cp:lastModifiedBy>
  <cp:revision>1</cp:revision>
  <cp:lastPrinted>2007-08-02T21:00:00Z</cp:lastPrinted>
  <dcterms:created xsi:type="dcterms:W3CDTF">2025-06-26T20:30:00Z</dcterms:created>
  <dcterms:modified xsi:type="dcterms:W3CDTF">2025-06-26T20:33:00Z</dcterms:modified>
</cp:coreProperties>
</file>